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55A" w:rsidRDefault="0003636C" w:rsidP="00553F34">
      <w:pPr>
        <w:spacing w:after="0" w:line="240" w:lineRule="auto"/>
        <w:jc w:val="center"/>
        <w:rPr>
          <w:rFonts w:ascii="Times New Roman" w:hAnsi="Times New Roman"/>
          <w:b/>
          <w:sz w:val="28"/>
          <w:szCs w:val="28"/>
          <w:lang w:val="uk-UA"/>
        </w:rPr>
      </w:pPr>
      <w:r w:rsidRPr="007E68C3">
        <w:rPr>
          <w:rFonts w:ascii="Times New Roman" w:hAnsi="Times New Roman"/>
          <w:b/>
          <w:sz w:val="28"/>
          <w:szCs w:val="28"/>
          <w:lang w:val="uk-UA"/>
        </w:rPr>
        <w:t xml:space="preserve"> </w:t>
      </w:r>
      <w:r w:rsidR="0073718F" w:rsidRPr="007E68C3">
        <w:rPr>
          <w:rFonts w:ascii="Times New Roman" w:hAnsi="Times New Roman"/>
          <w:b/>
          <w:sz w:val="28"/>
          <w:szCs w:val="28"/>
          <w:lang w:val="uk-UA"/>
        </w:rPr>
        <w:t>Примітки</w:t>
      </w:r>
      <w:r w:rsidR="0089755A">
        <w:rPr>
          <w:rFonts w:ascii="Times New Roman" w:hAnsi="Times New Roman"/>
          <w:b/>
          <w:sz w:val="28"/>
          <w:szCs w:val="28"/>
          <w:lang w:val="uk-UA"/>
        </w:rPr>
        <w:t xml:space="preserve"> </w:t>
      </w:r>
    </w:p>
    <w:p w:rsidR="0089755A" w:rsidRDefault="0003636C" w:rsidP="00553F34">
      <w:pPr>
        <w:spacing w:after="0" w:line="240" w:lineRule="auto"/>
        <w:jc w:val="center"/>
        <w:rPr>
          <w:rFonts w:ascii="Times New Roman" w:hAnsi="Times New Roman"/>
          <w:b/>
          <w:sz w:val="28"/>
          <w:szCs w:val="28"/>
          <w:lang w:val="uk-UA"/>
        </w:rPr>
      </w:pPr>
      <w:r w:rsidRPr="007E68C3">
        <w:rPr>
          <w:rFonts w:ascii="Times New Roman" w:hAnsi="Times New Roman"/>
          <w:b/>
          <w:sz w:val="28"/>
          <w:szCs w:val="28"/>
          <w:lang w:val="uk-UA"/>
        </w:rPr>
        <w:t xml:space="preserve">до </w:t>
      </w:r>
      <w:r w:rsidR="0089755A">
        <w:rPr>
          <w:rFonts w:ascii="Times New Roman" w:hAnsi="Times New Roman"/>
          <w:b/>
          <w:sz w:val="28"/>
          <w:szCs w:val="28"/>
          <w:lang w:val="uk-UA"/>
        </w:rPr>
        <w:t xml:space="preserve">фінансової </w:t>
      </w:r>
      <w:r w:rsidRPr="007E68C3">
        <w:rPr>
          <w:rFonts w:ascii="Times New Roman" w:hAnsi="Times New Roman"/>
          <w:b/>
          <w:sz w:val="28"/>
          <w:szCs w:val="28"/>
          <w:lang w:val="uk-UA"/>
        </w:rPr>
        <w:t>звітності</w:t>
      </w:r>
      <w:r w:rsidR="0089755A">
        <w:rPr>
          <w:rFonts w:ascii="Times New Roman" w:hAnsi="Times New Roman"/>
          <w:b/>
          <w:sz w:val="28"/>
          <w:szCs w:val="28"/>
          <w:lang w:val="uk-UA"/>
        </w:rPr>
        <w:t xml:space="preserve"> </w:t>
      </w:r>
      <w:r w:rsidRPr="007E68C3">
        <w:rPr>
          <w:rFonts w:ascii="Times New Roman" w:hAnsi="Times New Roman"/>
          <w:b/>
          <w:sz w:val="28"/>
          <w:szCs w:val="28"/>
          <w:lang w:val="uk-UA"/>
        </w:rPr>
        <w:t xml:space="preserve">комунального підприємства </w:t>
      </w:r>
    </w:p>
    <w:p w:rsidR="0003636C" w:rsidRPr="007E68C3" w:rsidRDefault="0003636C" w:rsidP="00553F34">
      <w:pPr>
        <w:spacing w:after="0" w:line="240" w:lineRule="auto"/>
        <w:jc w:val="center"/>
        <w:rPr>
          <w:rFonts w:ascii="Times New Roman" w:hAnsi="Times New Roman"/>
          <w:b/>
          <w:sz w:val="28"/>
          <w:szCs w:val="28"/>
          <w:lang w:val="uk-UA"/>
        </w:rPr>
      </w:pPr>
      <w:r w:rsidRPr="007E68C3">
        <w:rPr>
          <w:rFonts w:ascii="Times New Roman" w:hAnsi="Times New Roman"/>
          <w:b/>
          <w:sz w:val="28"/>
          <w:szCs w:val="28"/>
          <w:lang w:val="uk-UA"/>
        </w:rPr>
        <w:t>"Луганський обласний фонд підтримки індивідуального житло</w:t>
      </w:r>
      <w:r w:rsidR="0073718F" w:rsidRPr="007E68C3">
        <w:rPr>
          <w:rFonts w:ascii="Times New Roman" w:hAnsi="Times New Roman"/>
          <w:b/>
          <w:sz w:val="28"/>
          <w:szCs w:val="28"/>
          <w:lang w:val="uk-UA"/>
        </w:rPr>
        <w:t xml:space="preserve">вого </w:t>
      </w:r>
      <w:r w:rsidRPr="007E68C3">
        <w:rPr>
          <w:rFonts w:ascii="Times New Roman" w:hAnsi="Times New Roman"/>
          <w:b/>
          <w:sz w:val="28"/>
          <w:szCs w:val="28"/>
          <w:lang w:val="uk-UA"/>
        </w:rPr>
        <w:t>будівництва на селі"</w:t>
      </w:r>
    </w:p>
    <w:p w:rsidR="0003636C" w:rsidRPr="007E68C3" w:rsidRDefault="0003636C" w:rsidP="00553F34">
      <w:pPr>
        <w:spacing w:after="0" w:line="240" w:lineRule="auto"/>
        <w:jc w:val="center"/>
        <w:rPr>
          <w:rFonts w:ascii="Times New Roman" w:hAnsi="Times New Roman"/>
          <w:b/>
          <w:sz w:val="28"/>
          <w:szCs w:val="28"/>
          <w:lang w:val="uk-UA"/>
        </w:rPr>
      </w:pPr>
      <w:r w:rsidRPr="007E68C3">
        <w:rPr>
          <w:rFonts w:ascii="Times New Roman" w:hAnsi="Times New Roman"/>
          <w:b/>
          <w:sz w:val="28"/>
          <w:szCs w:val="28"/>
          <w:lang w:val="uk-UA"/>
        </w:rPr>
        <w:t xml:space="preserve"> за 20</w:t>
      </w:r>
      <w:r w:rsidR="00D650B0">
        <w:rPr>
          <w:rFonts w:ascii="Times New Roman" w:hAnsi="Times New Roman"/>
          <w:b/>
          <w:sz w:val="28"/>
          <w:szCs w:val="28"/>
          <w:lang w:val="uk-UA"/>
        </w:rPr>
        <w:t>20</w:t>
      </w:r>
      <w:r w:rsidRPr="007E68C3">
        <w:rPr>
          <w:rFonts w:ascii="Times New Roman" w:hAnsi="Times New Roman"/>
          <w:b/>
          <w:sz w:val="28"/>
          <w:szCs w:val="28"/>
          <w:lang w:val="uk-UA"/>
        </w:rPr>
        <w:t xml:space="preserve"> рік.</w:t>
      </w:r>
    </w:p>
    <w:p w:rsidR="006C07BB" w:rsidRDefault="006C07BB" w:rsidP="006C07BB">
      <w:pPr>
        <w:spacing w:line="240" w:lineRule="auto"/>
        <w:ind w:firstLine="709"/>
        <w:jc w:val="both"/>
        <w:rPr>
          <w:rFonts w:ascii="Times New Roman" w:hAnsi="Times New Roman"/>
          <w:b/>
          <w:sz w:val="28"/>
          <w:szCs w:val="28"/>
          <w:lang w:val="uk-UA"/>
        </w:rPr>
      </w:pPr>
    </w:p>
    <w:p w:rsidR="00714002" w:rsidRPr="007E68C3" w:rsidRDefault="00714002" w:rsidP="006C07BB">
      <w:pPr>
        <w:spacing w:line="240" w:lineRule="auto"/>
        <w:ind w:firstLine="709"/>
        <w:jc w:val="both"/>
        <w:rPr>
          <w:rFonts w:ascii="Times New Roman" w:hAnsi="Times New Roman"/>
          <w:sz w:val="28"/>
          <w:szCs w:val="28"/>
          <w:lang w:val="uk-UA"/>
        </w:rPr>
      </w:pPr>
      <w:r w:rsidRPr="007E68C3">
        <w:rPr>
          <w:rFonts w:ascii="Times New Roman" w:hAnsi="Times New Roman"/>
          <w:b/>
          <w:sz w:val="28"/>
          <w:szCs w:val="28"/>
          <w:lang w:val="uk-UA"/>
        </w:rPr>
        <w:t xml:space="preserve">Примітка 1. </w:t>
      </w:r>
      <w:r w:rsidRPr="007E68C3">
        <w:rPr>
          <w:rFonts w:ascii="Times New Roman" w:hAnsi="Times New Roman"/>
          <w:sz w:val="28"/>
          <w:szCs w:val="28"/>
          <w:lang w:val="uk-UA"/>
        </w:rPr>
        <w:t xml:space="preserve">Інформація про установу </w:t>
      </w:r>
    </w:p>
    <w:p w:rsidR="0003636C" w:rsidRDefault="0003636C" w:rsidP="006144DC">
      <w:pPr>
        <w:spacing w:after="120" w:line="240" w:lineRule="auto"/>
        <w:ind w:firstLine="709"/>
        <w:jc w:val="both"/>
        <w:rPr>
          <w:rFonts w:ascii="Times New Roman" w:hAnsi="Times New Roman"/>
          <w:sz w:val="28"/>
          <w:szCs w:val="28"/>
          <w:lang w:val="uk-UA"/>
        </w:rPr>
      </w:pPr>
      <w:r w:rsidRPr="007E68C3">
        <w:rPr>
          <w:rFonts w:ascii="Times New Roman" w:hAnsi="Times New Roman"/>
          <w:sz w:val="28"/>
          <w:szCs w:val="28"/>
          <w:lang w:val="uk-UA"/>
        </w:rPr>
        <w:t>Комунальне підприємство "Луганський обласний фонд підтримки індивідуального житло</w:t>
      </w:r>
      <w:r w:rsidR="007E68C3" w:rsidRPr="007E68C3">
        <w:rPr>
          <w:rFonts w:ascii="Times New Roman" w:hAnsi="Times New Roman"/>
          <w:sz w:val="28"/>
          <w:szCs w:val="28"/>
          <w:lang w:val="uk-UA"/>
        </w:rPr>
        <w:t xml:space="preserve">вого </w:t>
      </w:r>
      <w:r w:rsidRPr="007E68C3">
        <w:rPr>
          <w:rFonts w:ascii="Times New Roman" w:hAnsi="Times New Roman"/>
          <w:sz w:val="28"/>
          <w:szCs w:val="28"/>
          <w:lang w:val="uk-UA"/>
        </w:rPr>
        <w:t xml:space="preserve">будівництва на селі" (далі - </w:t>
      </w:r>
      <w:proofErr w:type="spellStart"/>
      <w:r w:rsidRPr="007E68C3">
        <w:rPr>
          <w:rFonts w:ascii="Times New Roman" w:hAnsi="Times New Roman"/>
          <w:sz w:val="28"/>
          <w:szCs w:val="28"/>
          <w:lang w:val="uk-UA"/>
        </w:rPr>
        <w:t>КП</w:t>
      </w:r>
      <w:proofErr w:type="spellEnd"/>
      <w:r w:rsidRPr="007E68C3">
        <w:rPr>
          <w:rFonts w:ascii="Times New Roman" w:hAnsi="Times New Roman"/>
          <w:sz w:val="28"/>
          <w:szCs w:val="28"/>
          <w:lang w:val="uk-UA"/>
        </w:rPr>
        <w:t xml:space="preserve"> "ФОНД ІЖБ", або Фонд) створено згідно розпорядження обласної державної адміністрації від 17.05.1997 № 419 на підставі постанови Кабінету Міністрів України від 22.04.1997 № 376 "Про </w:t>
      </w:r>
      <w:r w:rsidR="007E68C3" w:rsidRPr="007E68C3">
        <w:rPr>
          <w:rFonts w:ascii="Times New Roman" w:hAnsi="Times New Roman"/>
          <w:sz w:val="28"/>
          <w:szCs w:val="28"/>
          <w:lang w:val="uk-UA"/>
        </w:rPr>
        <w:t xml:space="preserve">заходи щодо </w:t>
      </w:r>
      <w:r w:rsidRPr="007E68C3">
        <w:rPr>
          <w:rFonts w:ascii="Times New Roman" w:hAnsi="Times New Roman"/>
          <w:sz w:val="28"/>
          <w:szCs w:val="28"/>
          <w:lang w:val="uk-UA"/>
        </w:rPr>
        <w:t>підтримк</w:t>
      </w:r>
      <w:r w:rsidR="007E68C3" w:rsidRPr="007E68C3">
        <w:rPr>
          <w:rFonts w:ascii="Times New Roman" w:hAnsi="Times New Roman"/>
          <w:sz w:val="28"/>
          <w:szCs w:val="28"/>
          <w:lang w:val="uk-UA"/>
        </w:rPr>
        <w:t>и</w:t>
      </w:r>
      <w:r w:rsidRPr="007E68C3">
        <w:rPr>
          <w:rFonts w:ascii="Times New Roman" w:hAnsi="Times New Roman"/>
          <w:sz w:val="28"/>
          <w:szCs w:val="28"/>
          <w:lang w:val="uk-UA"/>
        </w:rPr>
        <w:t xml:space="preserve"> індивідуального </w:t>
      </w:r>
      <w:r w:rsidR="007E68C3" w:rsidRPr="007E68C3">
        <w:rPr>
          <w:rFonts w:ascii="Times New Roman" w:hAnsi="Times New Roman"/>
          <w:sz w:val="28"/>
          <w:szCs w:val="28"/>
          <w:lang w:val="uk-UA"/>
        </w:rPr>
        <w:t xml:space="preserve">житлового </w:t>
      </w:r>
      <w:r w:rsidRPr="007E68C3">
        <w:rPr>
          <w:rFonts w:ascii="Times New Roman" w:hAnsi="Times New Roman"/>
          <w:sz w:val="28"/>
          <w:szCs w:val="28"/>
          <w:lang w:val="uk-UA"/>
        </w:rPr>
        <w:t>будівництва на селі".</w:t>
      </w:r>
    </w:p>
    <w:p w:rsidR="008113C9" w:rsidRDefault="008113C9" w:rsidP="006144DC">
      <w:pPr>
        <w:spacing w:after="120" w:line="240" w:lineRule="auto"/>
        <w:ind w:firstLine="709"/>
        <w:jc w:val="both"/>
        <w:rPr>
          <w:rFonts w:ascii="Times New Roman" w:hAnsi="Times New Roman"/>
          <w:sz w:val="28"/>
          <w:szCs w:val="28"/>
          <w:lang w:val="uk-UA"/>
        </w:rPr>
      </w:pPr>
      <w:r>
        <w:rPr>
          <w:rFonts w:ascii="Times New Roman" w:hAnsi="Times New Roman"/>
          <w:sz w:val="28"/>
          <w:szCs w:val="28"/>
          <w:lang w:val="uk-UA"/>
        </w:rPr>
        <w:t>Фонд є юридичною особою публічного права – комунальним унітарним некомерційним спеціалізованим підприємством, небанківською фінансовою установою.</w:t>
      </w:r>
    </w:p>
    <w:p w:rsidR="0080237A" w:rsidRPr="0080237A" w:rsidRDefault="0080237A" w:rsidP="006144DC">
      <w:pPr>
        <w:spacing w:after="120" w:line="240" w:lineRule="auto"/>
        <w:ind w:firstLine="709"/>
        <w:jc w:val="both"/>
        <w:rPr>
          <w:rFonts w:ascii="Times New Roman" w:hAnsi="Times New Roman"/>
          <w:sz w:val="28"/>
          <w:szCs w:val="28"/>
          <w:lang w:val="uk-UA"/>
        </w:rPr>
      </w:pPr>
      <w:r>
        <w:rPr>
          <w:rFonts w:ascii="Times New Roman" w:hAnsi="Times New Roman"/>
          <w:sz w:val="28"/>
          <w:szCs w:val="28"/>
          <w:lang w:val="uk-UA"/>
        </w:rPr>
        <w:t>Фонд є об</w:t>
      </w:r>
      <w:r w:rsidRPr="0080237A">
        <w:rPr>
          <w:rFonts w:ascii="Times New Roman" w:hAnsi="Times New Roman"/>
          <w:sz w:val="28"/>
          <w:szCs w:val="28"/>
          <w:lang w:val="uk-UA"/>
        </w:rPr>
        <w:t>’</w:t>
      </w:r>
      <w:r>
        <w:rPr>
          <w:rFonts w:ascii="Times New Roman" w:hAnsi="Times New Roman"/>
          <w:sz w:val="28"/>
          <w:szCs w:val="28"/>
          <w:lang w:val="uk-UA"/>
        </w:rPr>
        <w:t>єктом  спільної власності територіальних громад сіл, селищ, міст Луганської області, управління яким здійснює обласна рада. Окремі повноваження з управління Фондом, делеговані обласною радою, здійснює Луганська обласна державна адміністрація.</w:t>
      </w:r>
    </w:p>
    <w:p w:rsidR="0003636C" w:rsidRPr="007E68C3" w:rsidRDefault="0003636C" w:rsidP="006144DC">
      <w:pPr>
        <w:spacing w:after="120" w:line="240" w:lineRule="auto"/>
        <w:ind w:firstLine="709"/>
        <w:jc w:val="both"/>
        <w:rPr>
          <w:rFonts w:ascii="Times New Roman" w:hAnsi="Times New Roman"/>
          <w:sz w:val="28"/>
          <w:szCs w:val="28"/>
          <w:lang w:val="uk-UA"/>
        </w:rPr>
      </w:pPr>
      <w:r w:rsidRPr="007E68C3">
        <w:rPr>
          <w:rFonts w:ascii="Times New Roman" w:hAnsi="Times New Roman"/>
          <w:sz w:val="28"/>
          <w:szCs w:val="28"/>
          <w:lang w:val="uk-UA"/>
        </w:rPr>
        <w:t xml:space="preserve">Скорочена назва підприємства : </w:t>
      </w:r>
      <w:proofErr w:type="spellStart"/>
      <w:r w:rsidRPr="007E68C3">
        <w:rPr>
          <w:rFonts w:ascii="Times New Roman" w:hAnsi="Times New Roman"/>
          <w:sz w:val="28"/>
          <w:szCs w:val="28"/>
          <w:lang w:val="uk-UA"/>
        </w:rPr>
        <w:t>КП</w:t>
      </w:r>
      <w:proofErr w:type="spellEnd"/>
      <w:r w:rsidRPr="007E68C3">
        <w:rPr>
          <w:rFonts w:ascii="Times New Roman" w:hAnsi="Times New Roman"/>
          <w:sz w:val="28"/>
          <w:szCs w:val="28"/>
          <w:lang w:val="uk-UA"/>
        </w:rPr>
        <w:t xml:space="preserve"> "ФОНД ІЖБ</w:t>
      </w:r>
      <w:r w:rsidR="00714002" w:rsidRPr="007E68C3">
        <w:rPr>
          <w:rFonts w:ascii="Times New Roman" w:hAnsi="Times New Roman"/>
          <w:sz w:val="28"/>
          <w:szCs w:val="28"/>
          <w:lang w:val="uk-UA"/>
        </w:rPr>
        <w:t>".</w:t>
      </w:r>
    </w:p>
    <w:p w:rsidR="006144DC" w:rsidRDefault="0003636C" w:rsidP="006144DC">
      <w:pPr>
        <w:spacing w:after="120" w:line="240" w:lineRule="auto"/>
        <w:ind w:firstLine="709"/>
        <w:jc w:val="both"/>
        <w:rPr>
          <w:rFonts w:ascii="Times New Roman" w:hAnsi="Times New Roman"/>
          <w:sz w:val="28"/>
          <w:szCs w:val="28"/>
          <w:lang w:val="uk-UA"/>
        </w:rPr>
      </w:pPr>
      <w:r w:rsidRPr="007E68C3">
        <w:rPr>
          <w:rFonts w:ascii="Times New Roman" w:hAnsi="Times New Roman"/>
          <w:sz w:val="28"/>
          <w:szCs w:val="28"/>
          <w:lang w:val="uk-UA"/>
        </w:rPr>
        <w:t>Місцезнаходження:</w:t>
      </w:r>
      <w:r w:rsidR="0080237A">
        <w:rPr>
          <w:rFonts w:ascii="Times New Roman" w:hAnsi="Times New Roman"/>
          <w:sz w:val="28"/>
          <w:szCs w:val="28"/>
          <w:lang w:val="uk-UA"/>
        </w:rPr>
        <w:t xml:space="preserve"> </w:t>
      </w:r>
      <w:r w:rsidRPr="007E68C3">
        <w:rPr>
          <w:rFonts w:ascii="Times New Roman" w:hAnsi="Times New Roman"/>
          <w:sz w:val="28"/>
          <w:szCs w:val="28"/>
          <w:lang w:val="uk-UA"/>
        </w:rPr>
        <w:t>вул.</w:t>
      </w:r>
      <w:r w:rsidR="0080237A">
        <w:rPr>
          <w:rFonts w:ascii="Times New Roman" w:hAnsi="Times New Roman"/>
          <w:sz w:val="28"/>
          <w:szCs w:val="28"/>
          <w:lang w:val="uk-UA"/>
        </w:rPr>
        <w:t xml:space="preserve"> </w:t>
      </w:r>
      <w:r w:rsidRPr="007E68C3">
        <w:rPr>
          <w:rFonts w:ascii="Times New Roman" w:hAnsi="Times New Roman"/>
          <w:sz w:val="28"/>
          <w:szCs w:val="28"/>
          <w:lang w:val="uk-UA"/>
        </w:rPr>
        <w:t>Садова</w:t>
      </w:r>
      <w:r w:rsidR="007E68C3" w:rsidRPr="007E68C3">
        <w:rPr>
          <w:rFonts w:ascii="Times New Roman" w:hAnsi="Times New Roman"/>
          <w:sz w:val="28"/>
          <w:szCs w:val="28"/>
          <w:lang w:val="uk-UA"/>
        </w:rPr>
        <w:t>,</w:t>
      </w:r>
      <w:r w:rsidRPr="007E68C3">
        <w:rPr>
          <w:rFonts w:ascii="Times New Roman" w:hAnsi="Times New Roman"/>
          <w:sz w:val="28"/>
          <w:szCs w:val="28"/>
          <w:lang w:val="uk-UA"/>
        </w:rPr>
        <w:t xml:space="preserve"> </w:t>
      </w:r>
      <w:r w:rsidR="0080237A">
        <w:rPr>
          <w:rFonts w:ascii="Times New Roman" w:hAnsi="Times New Roman"/>
          <w:sz w:val="28"/>
          <w:szCs w:val="28"/>
          <w:lang w:val="uk-UA"/>
        </w:rPr>
        <w:t xml:space="preserve">будинок </w:t>
      </w:r>
      <w:r w:rsidRPr="007E68C3">
        <w:rPr>
          <w:rFonts w:ascii="Times New Roman" w:hAnsi="Times New Roman"/>
          <w:sz w:val="28"/>
          <w:szCs w:val="28"/>
          <w:lang w:val="uk-UA"/>
        </w:rPr>
        <w:t>74А</w:t>
      </w:r>
      <w:r w:rsidR="0080237A">
        <w:rPr>
          <w:rFonts w:ascii="Times New Roman" w:hAnsi="Times New Roman"/>
          <w:sz w:val="28"/>
          <w:szCs w:val="28"/>
          <w:lang w:val="uk-UA"/>
        </w:rPr>
        <w:t>,</w:t>
      </w:r>
      <w:r w:rsidR="0080237A" w:rsidRPr="0080237A">
        <w:rPr>
          <w:rFonts w:ascii="Times New Roman" w:hAnsi="Times New Roman"/>
          <w:sz w:val="28"/>
          <w:szCs w:val="28"/>
          <w:lang w:val="uk-UA"/>
        </w:rPr>
        <w:t xml:space="preserve"> </w:t>
      </w:r>
      <w:r w:rsidR="0080237A" w:rsidRPr="007E68C3">
        <w:rPr>
          <w:rFonts w:ascii="Times New Roman" w:hAnsi="Times New Roman"/>
          <w:sz w:val="28"/>
          <w:szCs w:val="28"/>
          <w:lang w:val="uk-UA"/>
        </w:rPr>
        <w:t>м</w:t>
      </w:r>
      <w:r w:rsidR="0080237A">
        <w:rPr>
          <w:rFonts w:ascii="Times New Roman" w:hAnsi="Times New Roman"/>
          <w:sz w:val="28"/>
          <w:szCs w:val="28"/>
          <w:lang w:val="uk-UA"/>
        </w:rPr>
        <w:t xml:space="preserve">істо </w:t>
      </w:r>
      <w:r w:rsidR="0080237A" w:rsidRPr="007E68C3">
        <w:rPr>
          <w:rFonts w:ascii="Times New Roman" w:hAnsi="Times New Roman"/>
          <w:sz w:val="28"/>
          <w:szCs w:val="28"/>
          <w:lang w:val="uk-UA"/>
        </w:rPr>
        <w:t>Сватове</w:t>
      </w:r>
      <w:r w:rsidR="0080237A">
        <w:rPr>
          <w:rFonts w:ascii="Times New Roman" w:hAnsi="Times New Roman"/>
          <w:sz w:val="28"/>
          <w:szCs w:val="28"/>
          <w:lang w:val="uk-UA"/>
        </w:rPr>
        <w:t xml:space="preserve"> </w:t>
      </w:r>
      <w:r w:rsidR="0080237A" w:rsidRPr="007E68C3">
        <w:rPr>
          <w:rFonts w:ascii="Times New Roman" w:hAnsi="Times New Roman"/>
          <w:sz w:val="28"/>
          <w:szCs w:val="28"/>
          <w:lang w:val="uk-UA"/>
        </w:rPr>
        <w:t>Луганськ</w:t>
      </w:r>
      <w:r w:rsidR="0080237A">
        <w:rPr>
          <w:rFonts w:ascii="Times New Roman" w:hAnsi="Times New Roman"/>
          <w:sz w:val="28"/>
          <w:szCs w:val="28"/>
          <w:lang w:val="uk-UA"/>
        </w:rPr>
        <w:t>ої області,</w:t>
      </w:r>
      <w:r w:rsidR="0080237A" w:rsidRPr="0080237A">
        <w:rPr>
          <w:rFonts w:ascii="Times New Roman" w:hAnsi="Times New Roman"/>
          <w:sz w:val="28"/>
          <w:szCs w:val="28"/>
          <w:lang w:val="uk-UA"/>
        </w:rPr>
        <w:t xml:space="preserve"> </w:t>
      </w:r>
      <w:r w:rsidR="0080237A" w:rsidRPr="007E68C3">
        <w:rPr>
          <w:rFonts w:ascii="Times New Roman" w:hAnsi="Times New Roman"/>
          <w:sz w:val="28"/>
          <w:szCs w:val="28"/>
          <w:lang w:val="uk-UA"/>
        </w:rPr>
        <w:t>92603</w:t>
      </w:r>
      <w:r w:rsidR="0080237A">
        <w:rPr>
          <w:rFonts w:ascii="Times New Roman" w:hAnsi="Times New Roman"/>
          <w:sz w:val="28"/>
          <w:szCs w:val="28"/>
          <w:lang w:val="uk-UA"/>
        </w:rPr>
        <w:t>,</w:t>
      </w:r>
      <w:r w:rsidR="0080237A" w:rsidRPr="0080237A">
        <w:rPr>
          <w:rFonts w:ascii="Times New Roman" w:hAnsi="Times New Roman"/>
          <w:sz w:val="28"/>
          <w:szCs w:val="28"/>
          <w:lang w:val="uk-UA"/>
        </w:rPr>
        <w:t xml:space="preserve"> </w:t>
      </w:r>
      <w:r w:rsidR="0080237A">
        <w:rPr>
          <w:rFonts w:ascii="Times New Roman" w:hAnsi="Times New Roman"/>
          <w:sz w:val="28"/>
          <w:szCs w:val="28"/>
          <w:lang w:val="uk-UA"/>
        </w:rPr>
        <w:t>Україна.</w:t>
      </w:r>
      <w:r w:rsidR="006144DC">
        <w:rPr>
          <w:rFonts w:ascii="Times New Roman" w:hAnsi="Times New Roman"/>
          <w:sz w:val="28"/>
          <w:szCs w:val="28"/>
          <w:lang w:val="uk-UA"/>
        </w:rPr>
        <w:t xml:space="preserve"> </w:t>
      </w:r>
    </w:p>
    <w:p w:rsidR="0003636C" w:rsidRPr="006144DC" w:rsidRDefault="006144DC" w:rsidP="006144DC">
      <w:pPr>
        <w:spacing w:after="120" w:line="240" w:lineRule="auto"/>
        <w:ind w:firstLine="709"/>
        <w:jc w:val="both"/>
        <w:rPr>
          <w:rFonts w:ascii="Times New Roman" w:hAnsi="Times New Roman"/>
          <w:sz w:val="28"/>
          <w:szCs w:val="28"/>
          <w:lang w:val="uk-UA"/>
        </w:rPr>
      </w:pPr>
      <w:proofErr w:type="spellStart"/>
      <w:r>
        <w:rPr>
          <w:rFonts w:ascii="Times New Roman" w:hAnsi="Times New Roman"/>
          <w:sz w:val="28"/>
          <w:szCs w:val="28"/>
          <w:lang w:val="uk-UA"/>
        </w:rPr>
        <w:t>Інтернет-сторінка</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en-US"/>
        </w:rPr>
        <w:t>fondigs</w:t>
      </w:r>
      <w:proofErr w:type="spellEnd"/>
      <w:r w:rsidRPr="006144DC">
        <w:rPr>
          <w:rFonts w:ascii="Times New Roman" w:hAnsi="Times New Roman"/>
          <w:sz w:val="28"/>
          <w:szCs w:val="28"/>
          <w:lang w:val="uk-UA"/>
        </w:rPr>
        <w:t>.</w:t>
      </w:r>
      <w:proofErr w:type="spellStart"/>
      <w:r>
        <w:rPr>
          <w:rFonts w:ascii="Times New Roman" w:hAnsi="Times New Roman"/>
          <w:sz w:val="28"/>
          <w:szCs w:val="28"/>
          <w:lang w:val="en-US"/>
        </w:rPr>
        <w:t>lg</w:t>
      </w:r>
      <w:proofErr w:type="spellEnd"/>
      <w:r w:rsidRPr="006144DC">
        <w:rPr>
          <w:rFonts w:ascii="Times New Roman" w:hAnsi="Times New Roman"/>
          <w:sz w:val="28"/>
          <w:szCs w:val="28"/>
          <w:lang w:val="uk-UA"/>
        </w:rPr>
        <w:t>.</w:t>
      </w:r>
      <w:proofErr w:type="spellStart"/>
      <w:r>
        <w:rPr>
          <w:rFonts w:ascii="Times New Roman" w:hAnsi="Times New Roman"/>
          <w:sz w:val="28"/>
          <w:szCs w:val="28"/>
          <w:lang w:val="en-US"/>
        </w:rPr>
        <w:t>ua</w:t>
      </w:r>
      <w:proofErr w:type="spellEnd"/>
      <w:r w:rsidRPr="006144DC">
        <w:rPr>
          <w:rFonts w:ascii="Times New Roman" w:hAnsi="Times New Roman"/>
          <w:sz w:val="28"/>
          <w:szCs w:val="28"/>
          <w:lang w:val="uk-UA"/>
        </w:rPr>
        <w:t xml:space="preserve">, </w:t>
      </w:r>
      <w:r>
        <w:rPr>
          <w:rFonts w:ascii="Times New Roman" w:hAnsi="Times New Roman"/>
          <w:sz w:val="28"/>
          <w:szCs w:val="28"/>
          <w:lang w:val="en-US"/>
        </w:rPr>
        <w:t>e</w:t>
      </w:r>
      <w:r w:rsidRPr="006144DC">
        <w:rPr>
          <w:rFonts w:ascii="Times New Roman" w:hAnsi="Times New Roman"/>
          <w:sz w:val="28"/>
          <w:szCs w:val="28"/>
          <w:lang w:val="uk-UA"/>
        </w:rPr>
        <w:t>-</w:t>
      </w:r>
      <w:r>
        <w:rPr>
          <w:rFonts w:ascii="Times New Roman" w:hAnsi="Times New Roman"/>
          <w:sz w:val="28"/>
          <w:szCs w:val="28"/>
          <w:lang w:val="en-US"/>
        </w:rPr>
        <w:t>mail</w:t>
      </w:r>
      <w:r w:rsidRPr="006144DC">
        <w:rPr>
          <w:rFonts w:ascii="Times New Roman" w:hAnsi="Times New Roman"/>
          <w:sz w:val="28"/>
          <w:szCs w:val="28"/>
          <w:lang w:val="uk-UA"/>
        </w:rPr>
        <w:t xml:space="preserve">: </w:t>
      </w:r>
      <w:proofErr w:type="spellStart"/>
      <w:r>
        <w:rPr>
          <w:rFonts w:ascii="Times New Roman" w:hAnsi="Times New Roman"/>
          <w:sz w:val="28"/>
          <w:szCs w:val="28"/>
          <w:lang w:val="en-US"/>
        </w:rPr>
        <w:t>budfond</w:t>
      </w:r>
      <w:proofErr w:type="spellEnd"/>
      <w:r w:rsidRPr="006144DC">
        <w:rPr>
          <w:rFonts w:ascii="Times New Roman" w:hAnsi="Times New Roman"/>
          <w:sz w:val="28"/>
          <w:szCs w:val="28"/>
          <w:lang w:val="uk-UA"/>
        </w:rPr>
        <w:t>@</w:t>
      </w:r>
      <w:r>
        <w:rPr>
          <w:rFonts w:ascii="Times New Roman" w:hAnsi="Times New Roman"/>
          <w:sz w:val="28"/>
          <w:szCs w:val="28"/>
          <w:lang w:val="en-US"/>
        </w:rPr>
        <w:t>meta</w:t>
      </w:r>
      <w:r w:rsidRPr="006144DC">
        <w:rPr>
          <w:rFonts w:ascii="Times New Roman" w:hAnsi="Times New Roman"/>
          <w:sz w:val="28"/>
          <w:szCs w:val="28"/>
          <w:lang w:val="uk-UA"/>
        </w:rPr>
        <w:t>.</w:t>
      </w:r>
      <w:proofErr w:type="spellStart"/>
      <w:r>
        <w:rPr>
          <w:rFonts w:ascii="Times New Roman" w:hAnsi="Times New Roman"/>
          <w:sz w:val="28"/>
          <w:szCs w:val="28"/>
          <w:lang w:val="en-US"/>
        </w:rPr>
        <w:t>ua</w:t>
      </w:r>
      <w:proofErr w:type="spellEnd"/>
    </w:p>
    <w:p w:rsidR="0080237A" w:rsidRPr="007E68C3" w:rsidRDefault="0080237A" w:rsidP="006144DC">
      <w:pPr>
        <w:spacing w:after="120" w:line="240" w:lineRule="auto"/>
        <w:ind w:firstLine="709"/>
        <w:jc w:val="both"/>
        <w:rPr>
          <w:rFonts w:ascii="Times New Roman" w:hAnsi="Times New Roman"/>
          <w:sz w:val="28"/>
          <w:szCs w:val="28"/>
          <w:lang w:val="uk-UA"/>
        </w:rPr>
      </w:pPr>
      <w:r>
        <w:rPr>
          <w:rFonts w:ascii="Times New Roman" w:hAnsi="Times New Roman"/>
          <w:sz w:val="28"/>
          <w:szCs w:val="28"/>
          <w:lang w:val="uk-UA"/>
        </w:rPr>
        <w:t>Останнє внесення змін до установчих документів: згідно розпорядження голови Луганської обласної державної адміністрації – керівника Луганської військово-цивільної адміністрації</w:t>
      </w:r>
      <w:r w:rsidR="002056D4">
        <w:rPr>
          <w:rFonts w:ascii="Times New Roman" w:hAnsi="Times New Roman"/>
          <w:sz w:val="28"/>
          <w:szCs w:val="28"/>
          <w:lang w:val="uk-UA"/>
        </w:rPr>
        <w:t xml:space="preserve"> від 09.11.2018 № 908 затверджено Статут Фонду у новій редакції.</w:t>
      </w:r>
    </w:p>
    <w:p w:rsidR="00714002" w:rsidRPr="007E68C3" w:rsidRDefault="00714002" w:rsidP="006144DC">
      <w:pPr>
        <w:spacing w:after="120" w:line="240" w:lineRule="auto"/>
        <w:ind w:firstLine="709"/>
        <w:jc w:val="both"/>
        <w:rPr>
          <w:rFonts w:ascii="Times New Roman" w:hAnsi="Times New Roman"/>
          <w:sz w:val="28"/>
          <w:szCs w:val="28"/>
          <w:lang w:val="uk-UA"/>
        </w:rPr>
      </w:pPr>
      <w:proofErr w:type="spellStart"/>
      <w:r w:rsidRPr="007E68C3">
        <w:rPr>
          <w:rFonts w:ascii="Times New Roman" w:hAnsi="Times New Roman"/>
          <w:sz w:val="28"/>
          <w:szCs w:val="28"/>
          <w:lang w:val="uk-UA"/>
        </w:rPr>
        <w:t>КП</w:t>
      </w:r>
      <w:proofErr w:type="spellEnd"/>
      <w:r w:rsidRPr="007E68C3">
        <w:rPr>
          <w:rFonts w:ascii="Times New Roman" w:hAnsi="Times New Roman"/>
          <w:sz w:val="28"/>
          <w:szCs w:val="28"/>
          <w:lang w:val="uk-UA"/>
        </w:rPr>
        <w:t xml:space="preserve"> "Ф</w:t>
      </w:r>
      <w:r w:rsidR="001D2CFD" w:rsidRPr="007E68C3">
        <w:rPr>
          <w:rFonts w:ascii="Times New Roman" w:hAnsi="Times New Roman"/>
          <w:sz w:val="28"/>
          <w:szCs w:val="28"/>
          <w:lang w:val="uk-UA"/>
        </w:rPr>
        <w:t>онд</w:t>
      </w:r>
      <w:r w:rsidRPr="007E68C3">
        <w:rPr>
          <w:rFonts w:ascii="Times New Roman" w:hAnsi="Times New Roman"/>
          <w:sz w:val="28"/>
          <w:szCs w:val="28"/>
          <w:lang w:val="uk-UA"/>
        </w:rPr>
        <w:t xml:space="preserve"> ІЖБ" зареєстрован</w:t>
      </w:r>
      <w:r w:rsidR="007E68C3" w:rsidRPr="007E68C3">
        <w:rPr>
          <w:rFonts w:ascii="Times New Roman" w:hAnsi="Times New Roman"/>
          <w:sz w:val="28"/>
          <w:szCs w:val="28"/>
          <w:lang w:val="uk-UA"/>
        </w:rPr>
        <w:t>о</w:t>
      </w:r>
      <w:r w:rsidRPr="007E68C3">
        <w:rPr>
          <w:rFonts w:ascii="Times New Roman" w:hAnsi="Times New Roman"/>
          <w:sz w:val="28"/>
          <w:szCs w:val="28"/>
          <w:lang w:val="uk-UA"/>
        </w:rPr>
        <w:t xml:space="preserve"> органами державної податкової служби як неприбуткова організація з ознакою - 0048 і не є платником ПДВ.</w:t>
      </w:r>
    </w:p>
    <w:p w:rsidR="00AD5C66" w:rsidRDefault="00AD5566" w:rsidP="00AD5C66">
      <w:pPr>
        <w:spacing w:after="120" w:line="240" w:lineRule="auto"/>
        <w:ind w:firstLine="709"/>
        <w:jc w:val="both"/>
        <w:rPr>
          <w:rFonts w:ascii="Times New Roman" w:hAnsi="Times New Roman"/>
          <w:sz w:val="28"/>
          <w:szCs w:val="28"/>
          <w:lang w:val="uk-UA"/>
        </w:rPr>
      </w:pPr>
      <w:r w:rsidRPr="007E68C3">
        <w:rPr>
          <w:rFonts w:ascii="Times New Roman" w:hAnsi="Times New Roman"/>
          <w:sz w:val="28"/>
          <w:szCs w:val="28"/>
          <w:lang w:val="uk-UA"/>
        </w:rPr>
        <w:t>Середньооблікова чисельність працівників у 20</w:t>
      </w:r>
      <w:r w:rsidR="003C1113">
        <w:rPr>
          <w:rFonts w:ascii="Times New Roman" w:hAnsi="Times New Roman"/>
          <w:sz w:val="28"/>
          <w:szCs w:val="28"/>
          <w:lang w:val="uk-UA"/>
        </w:rPr>
        <w:t>20</w:t>
      </w:r>
      <w:r w:rsidRPr="007E68C3">
        <w:rPr>
          <w:rFonts w:ascii="Times New Roman" w:hAnsi="Times New Roman"/>
          <w:sz w:val="28"/>
          <w:szCs w:val="28"/>
          <w:lang w:val="uk-UA"/>
        </w:rPr>
        <w:t xml:space="preserve"> році</w:t>
      </w:r>
      <w:r w:rsidR="006C07BB" w:rsidRPr="006C07BB">
        <w:rPr>
          <w:rFonts w:ascii="Times New Roman" w:hAnsi="Times New Roman"/>
          <w:sz w:val="28"/>
          <w:szCs w:val="28"/>
        </w:rPr>
        <w:t xml:space="preserve"> – 1</w:t>
      </w:r>
      <w:r w:rsidR="008C073F" w:rsidRPr="007E68C3">
        <w:rPr>
          <w:rFonts w:ascii="Times New Roman" w:hAnsi="Times New Roman"/>
          <w:sz w:val="28"/>
          <w:szCs w:val="28"/>
          <w:lang w:val="uk-UA"/>
        </w:rPr>
        <w:t>7</w:t>
      </w:r>
      <w:r w:rsidR="007E68C3" w:rsidRPr="007E68C3">
        <w:rPr>
          <w:rFonts w:ascii="Times New Roman" w:hAnsi="Times New Roman"/>
          <w:sz w:val="28"/>
          <w:szCs w:val="28"/>
          <w:lang w:val="uk-UA"/>
        </w:rPr>
        <w:t xml:space="preserve"> </w:t>
      </w:r>
      <w:r w:rsidRPr="007E68C3">
        <w:rPr>
          <w:rFonts w:ascii="Times New Roman" w:hAnsi="Times New Roman"/>
          <w:sz w:val="28"/>
          <w:szCs w:val="28"/>
          <w:lang w:val="uk-UA"/>
        </w:rPr>
        <w:t>працівник</w:t>
      </w:r>
      <w:r w:rsidR="007E68C3" w:rsidRPr="007E68C3">
        <w:rPr>
          <w:rFonts w:ascii="Times New Roman" w:hAnsi="Times New Roman"/>
          <w:sz w:val="28"/>
          <w:szCs w:val="28"/>
          <w:lang w:val="uk-UA"/>
        </w:rPr>
        <w:t>ів</w:t>
      </w:r>
      <w:r w:rsidR="002428B2">
        <w:rPr>
          <w:rFonts w:ascii="Times New Roman" w:hAnsi="Times New Roman"/>
          <w:sz w:val="28"/>
          <w:szCs w:val="28"/>
          <w:lang w:val="uk-UA"/>
        </w:rPr>
        <w:t>, у тому числі працівники-інваліди – 2 працівники</w:t>
      </w:r>
      <w:r w:rsidRPr="007E68C3">
        <w:rPr>
          <w:rFonts w:ascii="Times New Roman" w:hAnsi="Times New Roman"/>
          <w:sz w:val="28"/>
          <w:szCs w:val="28"/>
          <w:lang w:val="uk-UA"/>
        </w:rPr>
        <w:t>.</w:t>
      </w:r>
    </w:p>
    <w:p w:rsidR="006C07BB" w:rsidRDefault="00714002" w:rsidP="00AD5C66">
      <w:pPr>
        <w:spacing w:after="120" w:line="240" w:lineRule="auto"/>
        <w:ind w:firstLine="709"/>
        <w:jc w:val="both"/>
        <w:rPr>
          <w:rFonts w:ascii="Times New Roman" w:hAnsi="Times New Roman"/>
          <w:sz w:val="28"/>
          <w:szCs w:val="28"/>
          <w:lang w:val="uk-UA"/>
        </w:rPr>
      </w:pPr>
      <w:r w:rsidRPr="007E68C3">
        <w:rPr>
          <w:rFonts w:ascii="Times New Roman" w:hAnsi="Times New Roman"/>
          <w:sz w:val="28"/>
          <w:szCs w:val="28"/>
          <w:lang w:val="uk-UA"/>
        </w:rPr>
        <w:t xml:space="preserve">           </w:t>
      </w:r>
    </w:p>
    <w:p w:rsidR="00714002" w:rsidRPr="007E68C3" w:rsidRDefault="00714002" w:rsidP="006C07BB">
      <w:pPr>
        <w:spacing w:line="240" w:lineRule="auto"/>
        <w:ind w:firstLine="709"/>
        <w:jc w:val="both"/>
        <w:rPr>
          <w:rFonts w:ascii="Times New Roman" w:hAnsi="Times New Roman"/>
          <w:sz w:val="28"/>
          <w:szCs w:val="28"/>
          <w:lang w:val="uk-UA"/>
        </w:rPr>
      </w:pPr>
      <w:r w:rsidRPr="007E68C3">
        <w:rPr>
          <w:rFonts w:ascii="Times New Roman" w:hAnsi="Times New Roman"/>
          <w:b/>
          <w:sz w:val="28"/>
          <w:szCs w:val="28"/>
          <w:lang w:val="uk-UA"/>
        </w:rPr>
        <w:t xml:space="preserve">Примітка 2. </w:t>
      </w:r>
      <w:r w:rsidRPr="007E68C3">
        <w:rPr>
          <w:rFonts w:ascii="Times New Roman" w:hAnsi="Times New Roman"/>
          <w:sz w:val="28"/>
          <w:szCs w:val="28"/>
          <w:lang w:val="uk-UA"/>
        </w:rPr>
        <w:t xml:space="preserve">Характер господарчої діяльності </w:t>
      </w:r>
    </w:p>
    <w:p w:rsidR="006144DC" w:rsidRDefault="0003636C" w:rsidP="006C07BB">
      <w:pPr>
        <w:spacing w:line="240" w:lineRule="auto"/>
        <w:ind w:firstLine="709"/>
        <w:jc w:val="both"/>
        <w:rPr>
          <w:rFonts w:ascii="Times New Roman" w:hAnsi="Times New Roman"/>
          <w:sz w:val="28"/>
          <w:szCs w:val="28"/>
          <w:lang w:val="uk-UA"/>
        </w:rPr>
      </w:pPr>
      <w:r w:rsidRPr="005507D1">
        <w:rPr>
          <w:rFonts w:ascii="Times New Roman" w:hAnsi="Times New Roman"/>
          <w:sz w:val="28"/>
          <w:szCs w:val="28"/>
          <w:lang w:val="uk-UA"/>
        </w:rPr>
        <w:t>Предмет</w:t>
      </w:r>
      <w:r>
        <w:rPr>
          <w:rFonts w:ascii="Times New Roman" w:hAnsi="Times New Roman"/>
          <w:sz w:val="28"/>
          <w:szCs w:val="28"/>
          <w:lang w:val="uk-UA"/>
        </w:rPr>
        <w:t xml:space="preserve">ом </w:t>
      </w:r>
      <w:r w:rsidRPr="005507D1">
        <w:rPr>
          <w:rFonts w:ascii="Times New Roman" w:hAnsi="Times New Roman"/>
          <w:sz w:val="28"/>
          <w:szCs w:val="28"/>
          <w:lang w:val="uk-UA"/>
        </w:rPr>
        <w:t xml:space="preserve"> діяльності </w:t>
      </w:r>
      <w:proofErr w:type="spellStart"/>
      <w:r w:rsidRPr="005507D1">
        <w:rPr>
          <w:rFonts w:ascii="Times New Roman" w:hAnsi="Times New Roman"/>
          <w:sz w:val="28"/>
          <w:szCs w:val="28"/>
          <w:lang w:val="uk-UA"/>
        </w:rPr>
        <w:t>КП</w:t>
      </w:r>
      <w:proofErr w:type="spellEnd"/>
      <w:r w:rsidRPr="005507D1">
        <w:rPr>
          <w:rFonts w:ascii="Times New Roman" w:hAnsi="Times New Roman"/>
          <w:sz w:val="28"/>
          <w:szCs w:val="28"/>
          <w:lang w:val="uk-UA"/>
        </w:rPr>
        <w:t xml:space="preserve"> "Ф</w:t>
      </w:r>
      <w:r w:rsidR="001D2CFD">
        <w:rPr>
          <w:rFonts w:ascii="Times New Roman" w:hAnsi="Times New Roman"/>
          <w:sz w:val="28"/>
          <w:szCs w:val="28"/>
          <w:lang w:val="uk-UA"/>
        </w:rPr>
        <w:t>онд</w:t>
      </w:r>
      <w:r w:rsidRPr="005507D1">
        <w:rPr>
          <w:rFonts w:ascii="Times New Roman" w:hAnsi="Times New Roman"/>
          <w:sz w:val="28"/>
          <w:szCs w:val="28"/>
          <w:lang w:val="uk-UA"/>
        </w:rPr>
        <w:t xml:space="preserve"> </w:t>
      </w:r>
      <w:r>
        <w:rPr>
          <w:rFonts w:ascii="Times New Roman" w:hAnsi="Times New Roman"/>
          <w:sz w:val="28"/>
          <w:szCs w:val="28"/>
          <w:lang w:val="uk-UA"/>
        </w:rPr>
        <w:t>І</w:t>
      </w:r>
      <w:r w:rsidRPr="005507D1">
        <w:rPr>
          <w:rFonts w:ascii="Times New Roman" w:hAnsi="Times New Roman"/>
          <w:sz w:val="28"/>
          <w:szCs w:val="28"/>
          <w:lang w:val="uk-UA"/>
        </w:rPr>
        <w:t>Ж</w:t>
      </w:r>
      <w:r>
        <w:rPr>
          <w:rFonts w:ascii="Times New Roman" w:hAnsi="Times New Roman"/>
          <w:sz w:val="28"/>
          <w:szCs w:val="28"/>
          <w:lang w:val="uk-UA"/>
        </w:rPr>
        <w:t>Б</w:t>
      </w:r>
      <w:r w:rsidRPr="005507D1">
        <w:rPr>
          <w:rFonts w:ascii="Times New Roman" w:hAnsi="Times New Roman"/>
          <w:sz w:val="28"/>
          <w:szCs w:val="28"/>
          <w:lang w:val="uk-UA"/>
        </w:rPr>
        <w:t xml:space="preserve">" </w:t>
      </w:r>
      <w:r>
        <w:rPr>
          <w:rFonts w:ascii="Times New Roman" w:hAnsi="Times New Roman"/>
          <w:sz w:val="28"/>
          <w:szCs w:val="28"/>
          <w:lang w:val="uk-UA"/>
        </w:rPr>
        <w:t xml:space="preserve">є </w:t>
      </w:r>
      <w:r w:rsidRPr="005507D1">
        <w:rPr>
          <w:rFonts w:ascii="Times New Roman" w:hAnsi="Times New Roman"/>
          <w:sz w:val="28"/>
          <w:szCs w:val="28"/>
          <w:lang w:val="uk-UA"/>
        </w:rPr>
        <w:t xml:space="preserve"> надання фінансових послуг без мети отримання прибутку</w:t>
      </w:r>
      <w:r w:rsidR="008113C9">
        <w:rPr>
          <w:rFonts w:ascii="Times New Roman" w:hAnsi="Times New Roman"/>
          <w:sz w:val="28"/>
          <w:szCs w:val="28"/>
          <w:lang w:val="uk-UA"/>
        </w:rPr>
        <w:t>: надання коштів у позику, у тому числі</w:t>
      </w:r>
      <w:r w:rsidRPr="005507D1">
        <w:rPr>
          <w:rFonts w:ascii="Times New Roman" w:hAnsi="Times New Roman"/>
          <w:sz w:val="28"/>
          <w:szCs w:val="28"/>
          <w:lang w:val="uk-UA"/>
        </w:rPr>
        <w:t xml:space="preserve"> на умов</w:t>
      </w:r>
      <w:r w:rsidR="007E68C3">
        <w:rPr>
          <w:rFonts w:ascii="Times New Roman" w:hAnsi="Times New Roman"/>
          <w:sz w:val="28"/>
          <w:szCs w:val="28"/>
          <w:lang w:val="uk-UA"/>
        </w:rPr>
        <w:t>ах</w:t>
      </w:r>
      <w:r w:rsidRPr="005507D1">
        <w:rPr>
          <w:rFonts w:ascii="Times New Roman" w:hAnsi="Times New Roman"/>
          <w:sz w:val="28"/>
          <w:szCs w:val="28"/>
          <w:lang w:val="uk-UA"/>
        </w:rPr>
        <w:t xml:space="preserve"> </w:t>
      </w:r>
      <w:r w:rsidR="008113C9">
        <w:rPr>
          <w:rFonts w:ascii="Times New Roman" w:hAnsi="Times New Roman"/>
          <w:sz w:val="28"/>
          <w:szCs w:val="28"/>
          <w:lang w:val="uk-UA"/>
        </w:rPr>
        <w:t xml:space="preserve">фінансового </w:t>
      </w:r>
      <w:r w:rsidRPr="005507D1">
        <w:rPr>
          <w:rFonts w:ascii="Times New Roman" w:hAnsi="Times New Roman"/>
          <w:sz w:val="28"/>
          <w:szCs w:val="28"/>
          <w:lang w:val="uk-UA"/>
        </w:rPr>
        <w:t>пільгового довгострокового кредиту</w:t>
      </w:r>
      <w:r w:rsidR="008113C9">
        <w:rPr>
          <w:rFonts w:ascii="Times New Roman" w:hAnsi="Times New Roman"/>
          <w:sz w:val="28"/>
          <w:szCs w:val="28"/>
          <w:lang w:val="uk-UA"/>
        </w:rPr>
        <w:t xml:space="preserve"> індивідуальним забудовникам та іншим позичальникам відповідно до чинного законодавства та затверджених цільових програм</w:t>
      </w:r>
      <w:r w:rsidRPr="00AC08D9">
        <w:rPr>
          <w:rFonts w:ascii="Times New Roman" w:hAnsi="Times New Roman"/>
          <w:sz w:val="28"/>
          <w:szCs w:val="28"/>
          <w:lang w:val="uk-UA"/>
        </w:rPr>
        <w:t>.</w:t>
      </w:r>
    </w:p>
    <w:p w:rsidR="004A4311" w:rsidRDefault="004A4311" w:rsidP="006C07BB">
      <w:pPr>
        <w:spacing w:line="24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Основний вид діяльності: інші види кредитування.</w:t>
      </w:r>
    </w:p>
    <w:p w:rsidR="006167C8" w:rsidRDefault="007E68C3" w:rsidP="00682DD3">
      <w:pPr>
        <w:spacing w:after="12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Фонд </w:t>
      </w:r>
      <w:r w:rsidR="00D650B0">
        <w:rPr>
          <w:rFonts w:ascii="Times New Roman" w:hAnsi="Times New Roman"/>
          <w:sz w:val="28"/>
          <w:szCs w:val="28"/>
          <w:lang w:val="uk-UA"/>
        </w:rPr>
        <w:t xml:space="preserve">не має відокремлених підрозділів, </w:t>
      </w:r>
      <w:r w:rsidR="006167C8">
        <w:rPr>
          <w:rFonts w:ascii="Times New Roman" w:hAnsi="Times New Roman"/>
          <w:sz w:val="28"/>
          <w:szCs w:val="28"/>
          <w:lang w:val="uk-UA"/>
        </w:rPr>
        <w:t>як</w:t>
      </w:r>
      <w:r w:rsidR="008113C9">
        <w:rPr>
          <w:rFonts w:ascii="Times New Roman" w:hAnsi="Times New Roman"/>
          <w:sz w:val="28"/>
          <w:szCs w:val="28"/>
          <w:lang w:val="uk-UA"/>
        </w:rPr>
        <w:t xml:space="preserve"> небанківськ</w:t>
      </w:r>
      <w:r w:rsidR="006167C8">
        <w:rPr>
          <w:rFonts w:ascii="Times New Roman" w:hAnsi="Times New Roman"/>
          <w:sz w:val="28"/>
          <w:szCs w:val="28"/>
          <w:lang w:val="uk-UA"/>
        </w:rPr>
        <w:t>а</w:t>
      </w:r>
      <w:r w:rsidR="008113C9">
        <w:rPr>
          <w:rFonts w:ascii="Times New Roman" w:hAnsi="Times New Roman"/>
          <w:sz w:val="28"/>
          <w:szCs w:val="28"/>
          <w:lang w:val="uk-UA"/>
        </w:rPr>
        <w:t xml:space="preserve"> фінансов</w:t>
      </w:r>
      <w:r w:rsidR="006167C8">
        <w:rPr>
          <w:rFonts w:ascii="Times New Roman" w:hAnsi="Times New Roman"/>
          <w:sz w:val="28"/>
          <w:szCs w:val="28"/>
          <w:lang w:val="uk-UA"/>
        </w:rPr>
        <w:t>а</w:t>
      </w:r>
      <w:r w:rsidR="008113C9">
        <w:rPr>
          <w:rFonts w:ascii="Times New Roman" w:hAnsi="Times New Roman"/>
          <w:sz w:val="28"/>
          <w:szCs w:val="28"/>
          <w:lang w:val="uk-UA"/>
        </w:rPr>
        <w:t xml:space="preserve"> установ</w:t>
      </w:r>
      <w:r w:rsidR="006167C8">
        <w:rPr>
          <w:rFonts w:ascii="Times New Roman" w:hAnsi="Times New Roman"/>
          <w:sz w:val="28"/>
          <w:szCs w:val="28"/>
          <w:lang w:val="uk-UA"/>
        </w:rPr>
        <w:t>а</w:t>
      </w:r>
      <w:r w:rsidR="0003636C" w:rsidRPr="00AC08D9">
        <w:rPr>
          <w:rFonts w:ascii="Times New Roman" w:hAnsi="Times New Roman"/>
          <w:sz w:val="28"/>
          <w:szCs w:val="28"/>
          <w:lang w:val="uk-UA"/>
        </w:rPr>
        <w:t xml:space="preserve"> </w:t>
      </w:r>
      <w:r w:rsidR="008113C9">
        <w:rPr>
          <w:rFonts w:ascii="Times New Roman" w:hAnsi="Times New Roman"/>
          <w:sz w:val="28"/>
          <w:szCs w:val="28"/>
          <w:lang w:val="uk-UA"/>
        </w:rPr>
        <w:t>(</w:t>
      </w:r>
      <w:r w:rsidR="0003636C">
        <w:rPr>
          <w:rFonts w:ascii="Times New Roman" w:hAnsi="Times New Roman"/>
          <w:sz w:val="28"/>
          <w:szCs w:val="28"/>
          <w:lang w:val="uk-UA"/>
        </w:rPr>
        <w:t>свідоцтво</w:t>
      </w:r>
      <w:r w:rsidR="006167C8">
        <w:rPr>
          <w:rFonts w:ascii="Times New Roman" w:hAnsi="Times New Roman"/>
          <w:sz w:val="28"/>
          <w:szCs w:val="28"/>
          <w:lang w:val="uk-UA"/>
        </w:rPr>
        <w:t xml:space="preserve"> </w:t>
      </w:r>
      <w:proofErr w:type="spellStart"/>
      <w:r w:rsidR="006167C8">
        <w:rPr>
          <w:rFonts w:ascii="Times New Roman" w:hAnsi="Times New Roman"/>
          <w:sz w:val="28"/>
          <w:szCs w:val="28"/>
          <w:lang w:val="uk-UA"/>
        </w:rPr>
        <w:t>Держкомфінпослуг</w:t>
      </w:r>
      <w:proofErr w:type="spellEnd"/>
      <w:r w:rsidR="0003636C" w:rsidRPr="00AC08D9">
        <w:rPr>
          <w:rFonts w:ascii="Times New Roman" w:hAnsi="Times New Roman"/>
          <w:sz w:val="28"/>
          <w:szCs w:val="28"/>
          <w:lang w:val="uk-UA"/>
        </w:rPr>
        <w:t xml:space="preserve"> від 09.10.2008 ІК</w:t>
      </w:r>
      <w:r w:rsidR="006167C8">
        <w:rPr>
          <w:rFonts w:ascii="Times New Roman" w:hAnsi="Times New Roman"/>
          <w:sz w:val="28"/>
          <w:szCs w:val="28"/>
          <w:lang w:val="uk-UA"/>
        </w:rPr>
        <w:t xml:space="preserve"> </w:t>
      </w:r>
      <w:r w:rsidR="0003636C" w:rsidRPr="00AC08D9">
        <w:rPr>
          <w:rFonts w:ascii="Times New Roman" w:hAnsi="Times New Roman"/>
          <w:sz w:val="28"/>
          <w:szCs w:val="28"/>
          <w:lang w:val="uk-UA"/>
        </w:rPr>
        <w:t>№ 41</w:t>
      </w:r>
      <w:r w:rsidR="008113C9">
        <w:rPr>
          <w:rFonts w:ascii="Times New Roman" w:hAnsi="Times New Roman"/>
          <w:sz w:val="28"/>
          <w:szCs w:val="28"/>
          <w:lang w:val="uk-UA"/>
        </w:rPr>
        <w:t>)</w:t>
      </w:r>
      <w:r w:rsidR="006167C8">
        <w:rPr>
          <w:rFonts w:ascii="Times New Roman" w:hAnsi="Times New Roman"/>
          <w:sz w:val="28"/>
          <w:szCs w:val="28"/>
          <w:lang w:val="uk-UA"/>
        </w:rPr>
        <w:t>,</w:t>
      </w:r>
      <w:r w:rsidR="00714002">
        <w:rPr>
          <w:rFonts w:ascii="Times New Roman" w:hAnsi="Times New Roman"/>
          <w:sz w:val="28"/>
          <w:szCs w:val="28"/>
          <w:lang w:val="uk-UA"/>
        </w:rPr>
        <w:t xml:space="preserve"> </w:t>
      </w:r>
      <w:r w:rsidR="006167C8">
        <w:rPr>
          <w:rFonts w:ascii="Times New Roman" w:hAnsi="Times New Roman"/>
          <w:sz w:val="28"/>
          <w:szCs w:val="28"/>
          <w:lang w:val="uk-UA"/>
        </w:rPr>
        <w:t xml:space="preserve">здійснює господарську діяльність з надання фінансових послуг, а саме надання коштів у  позику, у тому числі на умовах фінансового кредиту (ліцензія </w:t>
      </w:r>
      <w:proofErr w:type="spellStart"/>
      <w:r w:rsidR="006167C8">
        <w:rPr>
          <w:rFonts w:ascii="Times New Roman" w:hAnsi="Times New Roman"/>
          <w:sz w:val="28"/>
          <w:szCs w:val="28"/>
          <w:lang w:val="uk-UA"/>
        </w:rPr>
        <w:t>Нацкомфінпослуг</w:t>
      </w:r>
      <w:proofErr w:type="spellEnd"/>
      <w:r w:rsidR="006167C8">
        <w:rPr>
          <w:rFonts w:ascii="Times New Roman" w:hAnsi="Times New Roman"/>
          <w:sz w:val="28"/>
          <w:szCs w:val="28"/>
          <w:lang w:val="uk-UA"/>
        </w:rPr>
        <w:t xml:space="preserve"> </w:t>
      </w:r>
      <w:r w:rsidR="008716C2">
        <w:rPr>
          <w:rFonts w:ascii="Times New Roman" w:hAnsi="Times New Roman"/>
          <w:sz w:val="28"/>
          <w:szCs w:val="28"/>
          <w:lang w:val="uk-UA"/>
        </w:rPr>
        <w:t>від 27.07.2017</w:t>
      </w:r>
      <w:r w:rsidR="006167C8">
        <w:rPr>
          <w:rFonts w:ascii="Times New Roman" w:hAnsi="Times New Roman"/>
          <w:sz w:val="28"/>
          <w:szCs w:val="28"/>
          <w:lang w:val="uk-UA"/>
        </w:rPr>
        <w:t xml:space="preserve"> № 3364)</w:t>
      </w:r>
      <w:r w:rsidR="00682DD3">
        <w:rPr>
          <w:rFonts w:ascii="Times New Roman" w:hAnsi="Times New Roman"/>
          <w:sz w:val="28"/>
          <w:szCs w:val="28"/>
          <w:lang w:val="uk-UA"/>
        </w:rPr>
        <w:t>.</w:t>
      </w:r>
    </w:p>
    <w:p w:rsidR="0003636C" w:rsidRDefault="006167C8" w:rsidP="006C07BB">
      <w:pPr>
        <w:spacing w:line="240" w:lineRule="auto"/>
        <w:ind w:firstLine="709"/>
        <w:jc w:val="both"/>
        <w:rPr>
          <w:rFonts w:ascii="Times New Roman" w:hAnsi="Times New Roman"/>
          <w:sz w:val="28"/>
          <w:szCs w:val="28"/>
          <w:lang w:val="uk-UA"/>
        </w:rPr>
      </w:pPr>
      <w:r>
        <w:rPr>
          <w:rFonts w:ascii="Times New Roman" w:hAnsi="Times New Roman"/>
          <w:sz w:val="28"/>
          <w:szCs w:val="28"/>
          <w:lang w:val="uk-UA"/>
        </w:rPr>
        <w:t>З</w:t>
      </w:r>
      <w:r w:rsidR="0003636C" w:rsidRPr="008716C2">
        <w:rPr>
          <w:rFonts w:ascii="Times New Roman" w:hAnsi="Times New Roman"/>
          <w:sz w:val="28"/>
          <w:szCs w:val="28"/>
          <w:lang w:val="uk-UA"/>
        </w:rPr>
        <w:t xml:space="preserve">гідно із </w:t>
      </w:r>
      <w:r>
        <w:rPr>
          <w:rFonts w:ascii="Times New Roman" w:hAnsi="Times New Roman"/>
          <w:sz w:val="28"/>
          <w:szCs w:val="28"/>
          <w:lang w:val="uk-UA"/>
        </w:rPr>
        <w:t xml:space="preserve">чинним </w:t>
      </w:r>
      <w:r w:rsidR="0003636C" w:rsidRPr="008716C2">
        <w:rPr>
          <w:rFonts w:ascii="Times New Roman" w:hAnsi="Times New Roman"/>
          <w:sz w:val="28"/>
          <w:szCs w:val="28"/>
          <w:lang w:val="uk-UA"/>
        </w:rPr>
        <w:t>законодавством про фінансові послуги</w:t>
      </w:r>
      <w:r>
        <w:rPr>
          <w:rFonts w:ascii="Times New Roman" w:hAnsi="Times New Roman"/>
          <w:sz w:val="28"/>
          <w:szCs w:val="28"/>
          <w:lang w:val="uk-UA"/>
        </w:rPr>
        <w:t xml:space="preserve">  та відповідно до статутних документів Фонд</w:t>
      </w:r>
      <w:r w:rsidR="0003636C" w:rsidRPr="008716C2">
        <w:rPr>
          <w:rFonts w:ascii="Times New Roman" w:hAnsi="Times New Roman"/>
          <w:sz w:val="28"/>
          <w:szCs w:val="28"/>
          <w:lang w:val="uk-UA"/>
        </w:rPr>
        <w:t xml:space="preserve"> </w:t>
      </w:r>
      <w:r w:rsidR="00D650B0">
        <w:rPr>
          <w:rFonts w:ascii="Times New Roman" w:hAnsi="Times New Roman"/>
          <w:sz w:val="28"/>
          <w:szCs w:val="28"/>
          <w:lang w:val="uk-UA"/>
        </w:rPr>
        <w:t xml:space="preserve">у 2020 році </w:t>
      </w:r>
      <w:r w:rsidR="0003636C">
        <w:rPr>
          <w:rFonts w:ascii="Times New Roman" w:hAnsi="Times New Roman"/>
          <w:sz w:val="28"/>
          <w:szCs w:val="28"/>
          <w:lang w:val="uk-UA"/>
        </w:rPr>
        <w:t>нада</w:t>
      </w:r>
      <w:r w:rsidR="00D650B0">
        <w:rPr>
          <w:rFonts w:ascii="Times New Roman" w:hAnsi="Times New Roman"/>
          <w:sz w:val="28"/>
          <w:szCs w:val="28"/>
          <w:lang w:val="uk-UA"/>
        </w:rPr>
        <w:t xml:space="preserve">вав </w:t>
      </w:r>
      <w:r w:rsidR="0003636C" w:rsidRPr="008716C2">
        <w:rPr>
          <w:rFonts w:ascii="Times New Roman" w:hAnsi="Times New Roman"/>
          <w:sz w:val="28"/>
          <w:szCs w:val="28"/>
          <w:lang w:val="uk-UA"/>
        </w:rPr>
        <w:t xml:space="preserve">фінансові кредити за рахунок </w:t>
      </w:r>
      <w:r w:rsidR="0003636C">
        <w:rPr>
          <w:rFonts w:ascii="Times New Roman" w:hAnsi="Times New Roman"/>
          <w:sz w:val="28"/>
          <w:szCs w:val="28"/>
          <w:lang w:val="uk-UA"/>
        </w:rPr>
        <w:t>коштів</w:t>
      </w:r>
      <w:r w:rsidR="0003636C" w:rsidRPr="008716C2">
        <w:rPr>
          <w:rFonts w:ascii="Times New Roman" w:hAnsi="Times New Roman"/>
          <w:sz w:val="28"/>
          <w:szCs w:val="28"/>
          <w:lang w:val="uk-UA"/>
        </w:rPr>
        <w:t xml:space="preserve"> державного</w:t>
      </w:r>
      <w:r>
        <w:rPr>
          <w:rFonts w:ascii="Times New Roman" w:hAnsi="Times New Roman"/>
          <w:sz w:val="28"/>
          <w:szCs w:val="28"/>
          <w:lang w:val="uk-UA"/>
        </w:rPr>
        <w:t xml:space="preserve"> </w:t>
      </w:r>
      <w:r w:rsidR="00D650B0">
        <w:rPr>
          <w:rFonts w:ascii="Times New Roman" w:hAnsi="Times New Roman"/>
          <w:sz w:val="28"/>
          <w:szCs w:val="28"/>
          <w:lang w:val="uk-UA"/>
        </w:rPr>
        <w:t>і</w:t>
      </w:r>
      <w:r w:rsidR="0003636C" w:rsidRPr="008716C2">
        <w:rPr>
          <w:rFonts w:ascii="Times New Roman" w:hAnsi="Times New Roman"/>
          <w:sz w:val="28"/>
          <w:szCs w:val="28"/>
          <w:lang w:val="uk-UA"/>
        </w:rPr>
        <w:t xml:space="preserve"> місцевих бюджетів</w:t>
      </w:r>
      <w:r w:rsidR="008113C9">
        <w:rPr>
          <w:rFonts w:ascii="Times New Roman" w:hAnsi="Times New Roman"/>
          <w:sz w:val="28"/>
          <w:szCs w:val="28"/>
          <w:lang w:val="uk-UA"/>
        </w:rPr>
        <w:t>.</w:t>
      </w:r>
      <w:r>
        <w:rPr>
          <w:rFonts w:ascii="Times New Roman" w:hAnsi="Times New Roman"/>
          <w:sz w:val="28"/>
          <w:szCs w:val="28"/>
          <w:lang w:val="uk-UA"/>
        </w:rPr>
        <w:t xml:space="preserve"> За рахунок власних коштів </w:t>
      </w:r>
      <w:r w:rsidR="00D650B0">
        <w:rPr>
          <w:rFonts w:ascii="Times New Roman" w:hAnsi="Times New Roman"/>
          <w:sz w:val="28"/>
          <w:szCs w:val="28"/>
          <w:lang w:val="uk-UA"/>
        </w:rPr>
        <w:t xml:space="preserve">у звітному періоді </w:t>
      </w:r>
      <w:r>
        <w:rPr>
          <w:rFonts w:ascii="Times New Roman" w:hAnsi="Times New Roman"/>
          <w:sz w:val="28"/>
          <w:szCs w:val="28"/>
          <w:lang w:val="uk-UA"/>
        </w:rPr>
        <w:t>кредити не нада</w:t>
      </w:r>
      <w:r w:rsidR="00D650B0">
        <w:rPr>
          <w:rFonts w:ascii="Times New Roman" w:hAnsi="Times New Roman"/>
          <w:sz w:val="28"/>
          <w:szCs w:val="28"/>
          <w:lang w:val="uk-UA"/>
        </w:rPr>
        <w:t>вались</w:t>
      </w:r>
      <w:r>
        <w:rPr>
          <w:rFonts w:ascii="Times New Roman" w:hAnsi="Times New Roman"/>
          <w:sz w:val="28"/>
          <w:szCs w:val="28"/>
          <w:lang w:val="uk-UA"/>
        </w:rPr>
        <w:t>.</w:t>
      </w:r>
    </w:p>
    <w:p w:rsidR="002056D4" w:rsidRPr="002056D4" w:rsidRDefault="002056D4" w:rsidP="00682DD3">
      <w:pPr>
        <w:pStyle w:val="a3"/>
        <w:shd w:val="clear" w:color="auto" w:fill="FFFFFF"/>
        <w:spacing w:before="0" w:beforeAutospacing="0" w:after="120" w:afterAutospacing="0"/>
        <w:ind w:firstLine="709"/>
        <w:jc w:val="both"/>
        <w:rPr>
          <w:b/>
          <w:color w:val="000000"/>
          <w:sz w:val="28"/>
          <w:szCs w:val="28"/>
          <w:lang w:val="uk-UA"/>
        </w:rPr>
      </w:pPr>
      <w:r w:rsidRPr="002056D4">
        <w:rPr>
          <w:b/>
          <w:color w:val="000000"/>
          <w:sz w:val="28"/>
          <w:szCs w:val="28"/>
          <w:lang w:val="uk-UA"/>
        </w:rPr>
        <w:t>Напрямки діяльності:</w:t>
      </w:r>
    </w:p>
    <w:p w:rsidR="009911F0" w:rsidRDefault="00B56200" w:rsidP="00682DD3">
      <w:pPr>
        <w:pStyle w:val="a3"/>
        <w:shd w:val="clear" w:color="auto" w:fill="FFFFFF"/>
        <w:spacing w:before="0" w:beforeAutospacing="0" w:after="120" w:afterAutospacing="0"/>
        <w:ind w:firstLine="709"/>
        <w:jc w:val="both"/>
        <w:rPr>
          <w:color w:val="000000"/>
          <w:sz w:val="28"/>
          <w:szCs w:val="28"/>
          <w:lang w:val="uk-UA"/>
        </w:rPr>
      </w:pPr>
      <w:proofErr w:type="spellStart"/>
      <w:r w:rsidRPr="009911F0">
        <w:rPr>
          <w:color w:val="000000"/>
          <w:sz w:val="28"/>
          <w:szCs w:val="28"/>
          <w:lang w:val="uk-UA"/>
        </w:rPr>
        <w:t>КП</w:t>
      </w:r>
      <w:proofErr w:type="spellEnd"/>
      <w:r w:rsidRPr="009911F0">
        <w:rPr>
          <w:color w:val="000000"/>
          <w:sz w:val="28"/>
          <w:szCs w:val="28"/>
          <w:lang w:val="uk-UA"/>
        </w:rPr>
        <w:t xml:space="preserve"> «</w:t>
      </w:r>
      <w:r w:rsidR="007E68C3" w:rsidRPr="009911F0">
        <w:rPr>
          <w:color w:val="000000"/>
          <w:sz w:val="28"/>
          <w:szCs w:val="28"/>
          <w:lang w:val="uk-UA"/>
        </w:rPr>
        <w:t>Фонд</w:t>
      </w:r>
      <w:r w:rsidRPr="009911F0">
        <w:rPr>
          <w:color w:val="000000"/>
          <w:sz w:val="28"/>
          <w:szCs w:val="28"/>
          <w:lang w:val="uk-UA"/>
        </w:rPr>
        <w:t xml:space="preserve"> ІЖБ»</w:t>
      </w:r>
      <w:r w:rsidR="007E68C3" w:rsidRPr="009911F0">
        <w:rPr>
          <w:color w:val="000000"/>
          <w:sz w:val="28"/>
          <w:szCs w:val="28"/>
          <w:lang w:val="uk-UA"/>
        </w:rPr>
        <w:t xml:space="preserve"> </w:t>
      </w:r>
      <w:r w:rsidR="009911F0">
        <w:rPr>
          <w:color w:val="000000"/>
          <w:sz w:val="28"/>
          <w:szCs w:val="28"/>
          <w:lang w:val="uk-UA"/>
        </w:rPr>
        <w:t>у 20</w:t>
      </w:r>
      <w:r w:rsidR="00D650B0">
        <w:rPr>
          <w:color w:val="000000"/>
          <w:sz w:val="28"/>
          <w:szCs w:val="28"/>
          <w:lang w:val="uk-UA"/>
        </w:rPr>
        <w:t>20</w:t>
      </w:r>
      <w:r w:rsidR="009911F0">
        <w:rPr>
          <w:color w:val="000000"/>
          <w:sz w:val="28"/>
          <w:szCs w:val="28"/>
          <w:lang w:val="uk-UA"/>
        </w:rPr>
        <w:t xml:space="preserve"> році </w:t>
      </w:r>
      <w:r w:rsidR="00B31F25">
        <w:rPr>
          <w:color w:val="000000"/>
          <w:sz w:val="28"/>
          <w:szCs w:val="28"/>
          <w:lang w:val="uk-UA"/>
        </w:rPr>
        <w:t xml:space="preserve">був </w:t>
      </w:r>
      <w:r w:rsidR="007E68C3" w:rsidRPr="009911F0">
        <w:rPr>
          <w:color w:val="000000"/>
          <w:sz w:val="28"/>
          <w:szCs w:val="28"/>
          <w:lang w:val="uk-UA"/>
        </w:rPr>
        <w:t xml:space="preserve">виконавцем </w:t>
      </w:r>
      <w:r w:rsidR="009911F0">
        <w:rPr>
          <w:color w:val="000000"/>
          <w:sz w:val="28"/>
          <w:szCs w:val="28"/>
          <w:lang w:val="uk-UA"/>
        </w:rPr>
        <w:t xml:space="preserve">заходів та одержувачем </w:t>
      </w:r>
      <w:r w:rsidR="006167C8">
        <w:rPr>
          <w:color w:val="000000"/>
          <w:sz w:val="28"/>
          <w:szCs w:val="28"/>
          <w:lang w:val="uk-UA"/>
        </w:rPr>
        <w:t>бюджетних</w:t>
      </w:r>
      <w:r w:rsidR="009911F0">
        <w:rPr>
          <w:color w:val="000000"/>
          <w:sz w:val="28"/>
          <w:szCs w:val="28"/>
          <w:lang w:val="uk-UA"/>
        </w:rPr>
        <w:t xml:space="preserve"> коштів за наступними </w:t>
      </w:r>
      <w:r w:rsidR="00B31F25">
        <w:rPr>
          <w:color w:val="000000"/>
          <w:sz w:val="28"/>
          <w:szCs w:val="28"/>
          <w:lang w:val="uk-UA"/>
        </w:rPr>
        <w:t>ц</w:t>
      </w:r>
      <w:r w:rsidR="006167C8">
        <w:rPr>
          <w:color w:val="000000"/>
          <w:sz w:val="28"/>
          <w:szCs w:val="28"/>
          <w:lang w:val="uk-UA"/>
        </w:rPr>
        <w:t xml:space="preserve">ільовими </w:t>
      </w:r>
      <w:r w:rsidR="009911F0">
        <w:rPr>
          <w:color w:val="000000"/>
          <w:sz w:val="28"/>
          <w:szCs w:val="28"/>
          <w:lang w:val="uk-UA"/>
        </w:rPr>
        <w:t>програмами</w:t>
      </w:r>
      <w:r w:rsidR="00682DD3">
        <w:rPr>
          <w:color w:val="000000"/>
          <w:sz w:val="28"/>
          <w:szCs w:val="28"/>
          <w:lang w:val="uk-UA"/>
        </w:rPr>
        <w:t xml:space="preserve"> довгострокового пільгового кредитування</w:t>
      </w:r>
      <w:r w:rsidR="009911F0">
        <w:rPr>
          <w:color w:val="000000"/>
          <w:sz w:val="28"/>
          <w:szCs w:val="28"/>
          <w:lang w:val="uk-UA"/>
        </w:rPr>
        <w:t>:</w:t>
      </w:r>
    </w:p>
    <w:p w:rsidR="00D650B0" w:rsidRDefault="00D650B0" w:rsidP="00682DD3">
      <w:pPr>
        <w:pStyle w:val="a3"/>
        <w:shd w:val="clear" w:color="auto" w:fill="FFFFFF"/>
        <w:spacing w:before="0" w:beforeAutospacing="0" w:after="120" w:afterAutospacing="0"/>
        <w:ind w:firstLine="709"/>
        <w:jc w:val="both"/>
        <w:rPr>
          <w:color w:val="000000"/>
          <w:sz w:val="28"/>
          <w:szCs w:val="28"/>
          <w:lang w:val="uk-UA"/>
        </w:rPr>
      </w:pPr>
      <w:r>
        <w:rPr>
          <w:color w:val="000000"/>
          <w:sz w:val="28"/>
          <w:szCs w:val="28"/>
          <w:lang w:val="uk-UA"/>
        </w:rPr>
        <w:t xml:space="preserve">1. </w:t>
      </w:r>
      <w:r w:rsidR="004A4311">
        <w:rPr>
          <w:color w:val="000000"/>
          <w:sz w:val="28"/>
          <w:szCs w:val="28"/>
          <w:lang w:val="uk-UA"/>
        </w:rPr>
        <w:t xml:space="preserve">Бюджетна програма за КПКВК 2751430 «Державне пільгове кредитування індивідуальних сільських забудовників на будівництво (реконструкцію) та придбання житла», затверджена Законом України «Про </w:t>
      </w:r>
      <w:r w:rsidR="00B87BD4">
        <w:rPr>
          <w:color w:val="000000"/>
          <w:sz w:val="28"/>
          <w:szCs w:val="28"/>
          <w:lang w:val="uk-UA"/>
        </w:rPr>
        <w:t>Д</w:t>
      </w:r>
      <w:r w:rsidR="004A4311">
        <w:rPr>
          <w:color w:val="000000"/>
          <w:sz w:val="28"/>
          <w:szCs w:val="28"/>
          <w:lang w:val="uk-UA"/>
        </w:rPr>
        <w:t>ержавний бюджет на 2020 рік»</w:t>
      </w:r>
      <w:r w:rsidR="00B87BD4">
        <w:rPr>
          <w:color w:val="000000"/>
          <w:sz w:val="28"/>
          <w:szCs w:val="28"/>
          <w:lang w:val="uk-UA"/>
        </w:rPr>
        <w:t>.</w:t>
      </w:r>
    </w:p>
    <w:p w:rsidR="00A16ED2" w:rsidRDefault="004A4311" w:rsidP="00682DD3">
      <w:pPr>
        <w:pStyle w:val="a3"/>
        <w:shd w:val="clear" w:color="auto" w:fill="FFFFFF"/>
        <w:spacing w:before="0" w:beforeAutospacing="0" w:after="120" w:afterAutospacing="0"/>
        <w:ind w:firstLine="709"/>
        <w:jc w:val="both"/>
        <w:rPr>
          <w:color w:val="000000"/>
          <w:sz w:val="28"/>
          <w:szCs w:val="28"/>
          <w:lang w:val="uk-UA"/>
        </w:rPr>
      </w:pPr>
      <w:r>
        <w:rPr>
          <w:color w:val="000000"/>
          <w:sz w:val="28"/>
          <w:szCs w:val="28"/>
          <w:lang w:val="uk-UA"/>
        </w:rPr>
        <w:t>2</w:t>
      </w:r>
      <w:r w:rsidR="009911F0">
        <w:rPr>
          <w:color w:val="000000"/>
          <w:sz w:val="28"/>
          <w:szCs w:val="28"/>
          <w:lang w:val="uk-UA"/>
        </w:rPr>
        <w:t xml:space="preserve">. </w:t>
      </w:r>
      <w:r w:rsidR="00F80C27" w:rsidRPr="009911F0">
        <w:rPr>
          <w:color w:val="000000"/>
          <w:sz w:val="28"/>
          <w:szCs w:val="28"/>
          <w:lang w:val="uk-UA"/>
        </w:rPr>
        <w:t>Регіональн</w:t>
      </w:r>
      <w:r w:rsidR="009911F0">
        <w:rPr>
          <w:color w:val="000000"/>
          <w:sz w:val="28"/>
          <w:szCs w:val="28"/>
          <w:lang w:val="uk-UA"/>
        </w:rPr>
        <w:t>а</w:t>
      </w:r>
      <w:r w:rsidR="00F80C27" w:rsidRPr="009911F0">
        <w:rPr>
          <w:color w:val="000000"/>
          <w:sz w:val="28"/>
          <w:szCs w:val="28"/>
          <w:lang w:val="uk-UA"/>
        </w:rPr>
        <w:t xml:space="preserve"> комплексн</w:t>
      </w:r>
      <w:r w:rsidR="009911F0">
        <w:rPr>
          <w:color w:val="000000"/>
          <w:sz w:val="28"/>
          <w:szCs w:val="28"/>
          <w:lang w:val="uk-UA"/>
        </w:rPr>
        <w:t>а</w:t>
      </w:r>
      <w:r w:rsidR="00F80C27" w:rsidRPr="009911F0">
        <w:rPr>
          <w:color w:val="000000"/>
          <w:sz w:val="28"/>
          <w:szCs w:val="28"/>
          <w:lang w:val="uk-UA"/>
        </w:rPr>
        <w:t xml:space="preserve"> програм</w:t>
      </w:r>
      <w:r w:rsidR="009911F0">
        <w:rPr>
          <w:color w:val="000000"/>
          <w:sz w:val="28"/>
          <w:szCs w:val="28"/>
          <w:lang w:val="uk-UA"/>
        </w:rPr>
        <w:t>а</w:t>
      </w:r>
      <w:r w:rsidR="00F80C27" w:rsidRPr="009911F0">
        <w:rPr>
          <w:color w:val="000000"/>
          <w:sz w:val="28"/>
          <w:szCs w:val="28"/>
          <w:lang w:val="uk-UA"/>
        </w:rPr>
        <w:t xml:space="preserve"> підтримки індивідуального житлового будівництва на селі й по</w:t>
      </w:r>
      <w:r w:rsidR="007E68C3" w:rsidRPr="009911F0">
        <w:rPr>
          <w:color w:val="000000"/>
          <w:sz w:val="28"/>
          <w:szCs w:val="28"/>
          <w:lang w:val="uk-UA"/>
        </w:rPr>
        <w:t>кращання</w:t>
      </w:r>
      <w:r w:rsidR="00F80C27" w:rsidRPr="009911F0">
        <w:rPr>
          <w:color w:val="000000"/>
          <w:sz w:val="28"/>
          <w:szCs w:val="28"/>
          <w:lang w:val="uk-UA"/>
        </w:rPr>
        <w:t xml:space="preserve"> умов життєзабезпечення сільського населення «Власний дім» на 2017 – 2022 роки</w:t>
      </w:r>
      <w:r w:rsidR="002056D4">
        <w:rPr>
          <w:color w:val="000000"/>
          <w:sz w:val="28"/>
          <w:szCs w:val="28"/>
          <w:lang w:val="uk-UA"/>
        </w:rPr>
        <w:t>, затверджена розпорядженням голови облдержадміністрації – керівника військово-цивільної адміністрації від 16.12.2016 № 768</w:t>
      </w:r>
      <w:r w:rsidR="00CF542A">
        <w:rPr>
          <w:color w:val="000000"/>
          <w:sz w:val="28"/>
          <w:szCs w:val="28"/>
          <w:lang w:val="uk-UA"/>
        </w:rPr>
        <w:t xml:space="preserve"> та</w:t>
      </w:r>
      <w:r w:rsidR="002056D4">
        <w:rPr>
          <w:color w:val="000000"/>
          <w:sz w:val="28"/>
          <w:szCs w:val="28"/>
          <w:lang w:val="uk-UA"/>
        </w:rPr>
        <w:t xml:space="preserve"> </w:t>
      </w:r>
      <w:r w:rsidR="00A16ED2">
        <w:rPr>
          <w:color w:val="000000"/>
          <w:sz w:val="28"/>
          <w:szCs w:val="28"/>
          <w:lang w:val="uk-UA"/>
        </w:rPr>
        <w:t xml:space="preserve">11 районних </w:t>
      </w:r>
      <w:r w:rsidR="00CF542A">
        <w:rPr>
          <w:color w:val="000000"/>
          <w:sz w:val="28"/>
          <w:szCs w:val="28"/>
          <w:lang w:val="uk-UA"/>
        </w:rPr>
        <w:t>і</w:t>
      </w:r>
      <w:r w:rsidR="00A16ED2">
        <w:rPr>
          <w:color w:val="000000"/>
          <w:sz w:val="28"/>
          <w:szCs w:val="28"/>
          <w:lang w:val="uk-UA"/>
        </w:rPr>
        <w:t xml:space="preserve"> 2 селищні програми «Власний дім», які є складовими Регіональної програми.</w:t>
      </w:r>
    </w:p>
    <w:p w:rsidR="00B87BD4" w:rsidRDefault="00682DD3" w:rsidP="00682DD3">
      <w:pPr>
        <w:pStyle w:val="a3"/>
        <w:shd w:val="clear" w:color="auto" w:fill="FFFFFF"/>
        <w:spacing w:before="0" w:beforeAutospacing="0" w:after="120" w:afterAutospacing="0"/>
        <w:ind w:firstLine="709"/>
        <w:jc w:val="both"/>
        <w:rPr>
          <w:color w:val="000000"/>
          <w:sz w:val="28"/>
          <w:szCs w:val="28"/>
          <w:lang w:val="uk-UA"/>
        </w:rPr>
      </w:pPr>
      <w:r>
        <w:rPr>
          <w:color w:val="000000"/>
          <w:sz w:val="28"/>
          <w:szCs w:val="28"/>
          <w:lang w:val="uk-UA"/>
        </w:rPr>
        <w:t xml:space="preserve">Виконання державної та місцевих програм підтримки індивідуального житлового будівництва на селі є основним напрямком діяльності </w:t>
      </w:r>
      <w:proofErr w:type="spellStart"/>
      <w:r>
        <w:rPr>
          <w:color w:val="000000"/>
          <w:sz w:val="28"/>
          <w:szCs w:val="28"/>
          <w:lang w:val="uk-UA"/>
        </w:rPr>
        <w:t>КП</w:t>
      </w:r>
      <w:proofErr w:type="spellEnd"/>
      <w:r>
        <w:rPr>
          <w:color w:val="000000"/>
          <w:sz w:val="28"/>
          <w:szCs w:val="28"/>
          <w:lang w:val="uk-UA"/>
        </w:rPr>
        <w:t xml:space="preserve"> «Фонд ІЖБ» відповідно до Указу Президента України «Про заходи щодо підтримки індивідуального житлового будівництва на селі» від 27.03.1998 № 222. </w:t>
      </w:r>
      <w:r w:rsidR="00F80C27" w:rsidRPr="009911F0">
        <w:rPr>
          <w:color w:val="000000"/>
          <w:sz w:val="28"/>
          <w:szCs w:val="28"/>
          <w:lang w:val="uk-UA"/>
        </w:rPr>
        <w:t xml:space="preserve">Фінансування </w:t>
      </w:r>
      <w:r w:rsidR="00B56200" w:rsidRPr="009911F0">
        <w:rPr>
          <w:color w:val="000000"/>
          <w:sz w:val="28"/>
          <w:szCs w:val="28"/>
          <w:lang w:val="uk-UA"/>
        </w:rPr>
        <w:t xml:space="preserve">заходів </w:t>
      </w:r>
      <w:r w:rsidR="00A16ED2">
        <w:rPr>
          <w:color w:val="000000"/>
          <w:sz w:val="28"/>
          <w:szCs w:val="28"/>
          <w:lang w:val="uk-UA"/>
        </w:rPr>
        <w:t>цих п</w:t>
      </w:r>
      <w:r w:rsidR="00F80C27" w:rsidRPr="009911F0">
        <w:rPr>
          <w:color w:val="000000"/>
          <w:sz w:val="28"/>
          <w:szCs w:val="28"/>
          <w:lang w:val="uk-UA"/>
        </w:rPr>
        <w:t xml:space="preserve">рограм </w:t>
      </w:r>
      <w:r w:rsidR="00A16ED2">
        <w:rPr>
          <w:color w:val="000000"/>
          <w:sz w:val="28"/>
          <w:szCs w:val="28"/>
          <w:lang w:val="uk-UA"/>
        </w:rPr>
        <w:t>здійснюється</w:t>
      </w:r>
      <w:r w:rsidR="00F80C27" w:rsidRPr="009911F0">
        <w:rPr>
          <w:color w:val="000000"/>
          <w:sz w:val="28"/>
          <w:szCs w:val="28"/>
          <w:lang w:val="uk-UA"/>
        </w:rPr>
        <w:t xml:space="preserve"> за рахунок коштів </w:t>
      </w:r>
      <w:r w:rsidR="007E68C3" w:rsidRPr="009911F0">
        <w:rPr>
          <w:color w:val="000000"/>
          <w:sz w:val="28"/>
          <w:szCs w:val="28"/>
          <w:lang w:val="uk-UA"/>
        </w:rPr>
        <w:t>д</w:t>
      </w:r>
      <w:r w:rsidR="00F80C27" w:rsidRPr="009911F0">
        <w:rPr>
          <w:color w:val="000000"/>
          <w:sz w:val="28"/>
          <w:szCs w:val="28"/>
          <w:lang w:val="uk-UA"/>
        </w:rPr>
        <w:t>ержавного</w:t>
      </w:r>
      <w:r w:rsidR="00A16ED2">
        <w:rPr>
          <w:color w:val="000000"/>
          <w:sz w:val="28"/>
          <w:szCs w:val="28"/>
          <w:lang w:val="uk-UA"/>
        </w:rPr>
        <w:t xml:space="preserve"> та місцевих</w:t>
      </w:r>
      <w:r w:rsidR="00F80C27" w:rsidRPr="009911F0">
        <w:rPr>
          <w:color w:val="000000"/>
          <w:sz w:val="28"/>
          <w:szCs w:val="28"/>
          <w:lang w:val="uk-UA"/>
        </w:rPr>
        <w:t xml:space="preserve"> бюджетів</w:t>
      </w:r>
      <w:r w:rsidR="007E68C3" w:rsidRPr="009911F0">
        <w:rPr>
          <w:color w:val="000000"/>
          <w:sz w:val="28"/>
          <w:szCs w:val="28"/>
          <w:lang w:val="uk-UA"/>
        </w:rPr>
        <w:t>.</w:t>
      </w:r>
      <w:r w:rsidR="00F80C27" w:rsidRPr="009911F0">
        <w:rPr>
          <w:color w:val="000000"/>
          <w:sz w:val="28"/>
          <w:szCs w:val="28"/>
          <w:lang w:val="uk-UA"/>
        </w:rPr>
        <w:t xml:space="preserve"> </w:t>
      </w:r>
      <w:r w:rsidR="00B87BD4">
        <w:rPr>
          <w:color w:val="000000"/>
          <w:sz w:val="28"/>
          <w:szCs w:val="28"/>
          <w:lang w:val="uk-UA"/>
        </w:rPr>
        <w:t>У звітному</w:t>
      </w:r>
      <w:r w:rsidR="009911F0" w:rsidRPr="00682DD3">
        <w:rPr>
          <w:color w:val="000000"/>
          <w:sz w:val="28"/>
          <w:szCs w:val="28"/>
          <w:lang w:val="uk-UA"/>
        </w:rPr>
        <w:t xml:space="preserve"> р</w:t>
      </w:r>
      <w:r w:rsidR="00B87BD4">
        <w:rPr>
          <w:color w:val="000000"/>
          <w:sz w:val="28"/>
          <w:szCs w:val="28"/>
          <w:lang w:val="uk-UA"/>
        </w:rPr>
        <w:t>оці</w:t>
      </w:r>
      <w:r w:rsidR="009911F0" w:rsidRPr="00682DD3">
        <w:rPr>
          <w:color w:val="000000"/>
          <w:sz w:val="28"/>
          <w:szCs w:val="28"/>
          <w:lang w:val="uk-UA"/>
        </w:rPr>
        <w:t xml:space="preserve"> п</w:t>
      </w:r>
      <w:r w:rsidR="00B56200" w:rsidRPr="00682DD3">
        <w:rPr>
          <w:color w:val="000000"/>
          <w:sz w:val="28"/>
          <w:szCs w:val="28"/>
          <w:lang w:val="uk-UA"/>
        </w:rPr>
        <w:t xml:space="preserve">рогнозне ресурсне забезпечення </w:t>
      </w:r>
      <w:r w:rsidR="00536A38" w:rsidRPr="00682DD3">
        <w:rPr>
          <w:color w:val="000000"/>
          <w:sz w:val="28"/>
          <w:szCs w:val="28"/>
          <w:lang w:val="uk-UA"/>
        </w:rPr>
        <w:t xml:space="preserve">заходів </w:t>
      </w:r>
      <w:r w:rsidR="009911F0" w:rsidRPr="00682DD3">
        <w:rPr>
          <w:color w:val="000000"/>
          <w:sz w:val="28"/>
          <w:szCs w:val="28"/>
          <w:lang w:val="uk-UA"/>
        </w:rPr>
        <w:t>п</w:t>
      </w:r>
      <w:r w:rsidR="00B56200" w:rsidRPr="00682DD3">
        <w:rPr>
          <w:color w:val="000000"/>
          <w:sz w:val="28"/>
          <w:szCs w:val="28"/>
          <w:lang w:val="uk-UA"/>
        </w:rPr>
        <w:t>рограм скла</w:t>
      </w:r>
      <w:r w:rsidR="00B87BD4">
        <w:rPr>
          <w:color w:val="000000"/>
          <w:sz w:val="28"/>
          <w:szCs w:val="28"/>
          <w:lang w:val="uk-UA"/>
        </w:rPr>
        <w:t xml:space="preserve">ло </w:t>
      </w:r>
      <w:r w:rsidR="009911F0" w:rsidRPr="00682DD3">
        <w:rPr>
          <w:color w:val="000000"/>
          <w:sz w:val="28"/>
          <w:szCs w:val="28"/>
          <w:lang w:val="uk-UA"/>
        </w:rPr>
        <w:t xml:space="preserve"> </w:t>
      </w:r>
      <w:r w:rsidR="00A16ED2" w:rsidRPr="00682DD3">
        <w:rPr>
          <w:color w:val="000000"/>
          <w:sz w:val="28"/>
          <w:szCs w:val="28"/>
          <w:lang w:val="uk-UA"/>
        </w:rPr>
        <w:t>9</w:t>
      </w:r>
      <w:r w:rsidR="00E664E4" w:rsidRPr="00682DD3">
        <w:rPr>
          <w:color w:val="000000"/>
          <w:sz w:val="28"/>
          <w:szCs w:val="28"/>
          <w:lang w:val="uk-UA"/>
        </w:rPr>
        <w:t> </w:t>
      </w:r>
      <w:r w:rsidR="00A16ED2" w:rsidRPr="00682DD3">
        <w:rPr>
          <w:color w:val="000000"/>
          <w:sz w:val="28"/>
          <w:szCs w:val="28"/>
          <w:lang w:val="uk-UA"/>
        </w:rPr>
        <w:t>3</w:t>
      </w:r>
      <w:r w:rsidR="00E664E4" w:rsidRPr="00682DD3">
        <w:rPr>
          <w:color w:val="000000"/>
          <w:sz w:val="28"/>
          <w:szCs w:val="28"/>
          <w:lang w:val="uk-UA"/>
        </w:rPr>
        <w:t>00,0</w:t>
      </w:r>
      <w:r w:rsidR="00B56200" w:rsidRPr="00682DD3">
        <w:rPr>
          <w:color w:val="000000"/>
          <w:sz w:val="28"/>
          <w:szCs w:val="28"/>
          <w:lang w:val="uk-UA"/>
        </w:rPr>
        <w:t xml:space="preserve"> </w:t>
      </w:r>
      <w:r w:rsidR="00E664E4" w:rsidRPr="00682DD3">
        <w:rPr>
          <w:color w:val="000000"/>
          <w:sz w:val="28"/>
          <w:szCs w:val="28"/>
          <w:lang w:val="uk-UA"/>
        </w:rPr>
        <w:t>тис.</w:t>
      </w:r>
      <w:r w:rsidR="00B56200" w:rsidRPr="00682DD3">
        <w:rPr>
          <w:color w:val="000000"/>
          <w:sz w:val="28"/>
          <w:szCs w:val="28"/>
          <w:lang w:val="uk-UA"/>
        </w:rPr>
        <w:t xml:space="preserve"> грн, у тому числі</w:t>
      </w:r>
      <w:r w:rsidR="00B87BD4">
        <w:rPr>
          <w:color w:val="000000"/>
          <w:sz w:val="28"/>
          <w:szCs w:val="28"/>
          <w:lang w:val="uk-UA"/>
        </w:rPr>
        <w:t>:</w:t>
      </w:r>
    </w:p>
    <w:p w:rsidR="00B87BD4" w:rsidRDefault="00B87BD4" w:rsidP="00005AC5">
      <w:pPr>
        <w:pStyle w:val="a3"/>
        <w:shd w:val="clear" w:color="auto" w:fill="FFFFFF"/>
        <w:spacing w:before="0" w:beforeAutospacing="0" w:after="0" w:afterAutospacing="0"/>
        <w:ind w:firstLine="709"/>
        <w:jc w:val="both"/>
        <w:rPr>
          <w:color w:val="000000"/>
          <w:sz w:val="28"/>
          <w:szCs w:val="28"/>
          <w:lang w:val="uk-UA"/>
        </w:rPr>
      </w:pPr>
      <w:r>
        <w:rPr>
          <w:color w:val="000000"/>
          <w:sz w:val="28"/>
          <w:szCs w:val="28"/>
          <w:lang w:val="uk-UA"/>
        </w:rPr>
        <w:t xml:space="preserve">- </w:t>
      </w:r>
      <w:r w:rsidR="00B56200" w:rsidRPr="00682DD3">
        <w:rPr>
          <w:color w:val="000000"/>
          <w:sz w:val="28"/>
          <w:szCs w:val="28"/>
          <w:lang w:val="uk-UA"/>
        </w:rPr>
        <w:t>з держ</w:t>
      </w:r>
      <w:r w:rsidR="009911F0" w:rsidRPr="00682DD3">
        <w:rPr>
          <w:color w:val="000000"/>
          <w:sz w:val="28"/>
          <w:szCs w:val="28"/>
          <w:lang w:val="uk-UA"/>
        </w:rPr>
        <w:t xml:space="preserve">авного </w:t>
      </w:r>
      <w:r w:rsidR="00B56200" w:rsidRPr="00682DD3">
        <w:rPr>
          <w:color w:val="000000"/>
          <w:sz w:val="28"/>
          <w:szCs w:val="28"/>
          <w:lang w:val="uk-UA"/>
        </w:rPr>
        <w:t xml:space="preserve">бюджету – </w:t>
      </w:r>
      <w:r w:rsidR="00682DD3" w:rsidRPr="00682DD3">
        <w:rPr>
          <w:color w:val="000000"/>
          <w:sz w:val="28"/>
          <w:szCs w:val="28"/>
          <w:lang w:val="uk-UA"/>
        </w:rPr>
        <w:t xml:space="preserve"> </w:t>
      </w:r>
      <w:r w:rsidR="009911F0" w:rsidRPr="00682DD3">
        <w:rPr>
          <w:color w:val="000000"/>
          <w:sz w:val="28"/>
          <w:szCs w:val="28"/>
          <w:lang w:val="uk-UA"/>
        </w:rPr>
        <w:t>4</w:t>
      </w:r>
      <w:r w:rsidR="00E664E4" w:rsidRPr="00682DD3">
        <w:rPr>
          <w:color w:val="000000"/>
          <w:sz w:val="28"/>
          <w:szCs w:val="28"/>
          <w:lang w:val="uk-UA"/>
        </w:rPr>
        <w:t> </w:t>
      </w:r>
      <w:r w:rsidR="00A16ED2" w:rsidRPr="00682DD3">
        <w:rPr>
          <w:color w:val="000000"/>
          <w:sz w:val="28"/>
          <w:szCs w:val="28"/>
          <w:lang w:val="uk-UA"/>
        </w:rPr>
        <w:t>5</w:t>
      </w:r>
      <w:r w:rsidR="00E664E4" w:rsidRPr="00682DD3">
        <w:rPr>
          <w:color w:val="000000"/>
          <w:sz w:val="28"/>
          <w:szCs w:val="28"/>
          <w:lang w:val="uk-UA"/>
        </w:rPr>
        <w:t>00,0</w:t>
      </w:r>
      <w:r w:rsidR="00B56200" w:rsidRPr="00682DD3">
        <w:rPr>
          <w:color w:val="000000"/>
          <w:sz w:val="28"/>
          <w:szCs w:val="28"/>
          <w:lang w:val="uk-UA"/>
        </w:rPr>
        <w:t xml:space="preserve"> </w:t>
      </w:r>
      <w:r w:rsidR="00E664E4" w:rsidRPr="00682DD3">
        <w:rPr>
          <w:color w:val="000000"/>
          <w:sz w:val="28"/>
          <w:szCs w:val="28"/>
          <w:lang w:val="uk-UA"/>
        </w:rPr>
        <w:t xml:space="preserve">тис. </w:t>
      </w:r>
      <w:r w:rsidR="00B56200" w:rsidRPr="00682DD3">
        <w:rPr>
          <w:color w:val="000000"/>
          <w:sz w:val="28"/>
          <w:szCs w:val="28"/>
          <w:lang w:val="uk-UA"/>
        </w:rPr>
        <w:t xml:space="preserve">грн, </w:t>
      </w:r>
    </w:p>
    <w:p w:rsidR="00B87BD4" w:rsidRDefault="00B87BD4" w:rsidP="00005AC5">
      <w:pPr>
        <w:pStyle w:val="a3"/>
        <w:shd w:val="clear" w:color="auto" w:fill="FFFFFF"/>
        <w:spacing w:before="0" w:beforeAutospacing="0" w:after="0" w:afterAutospacing="0"/>
        <w:ind w:firstLine="709"/>
        <w:jc w:val="both"/>
        <w:rPr>
          <w:color w:val="000000"/>
          <w:sz w:val="28"/>
          <w:szCs w:val="28"/>
          <w:lang w:val="uk-UA"/>
        </w:rPr>
      </w:pPr>
      <w:r>
        <w:rPr>
          <w:color w:val="000000"/>
          <w:sz w:val="28"/>
          <w:szCs w:val="28"/>
          <w:lang w:val="uk-UA"/>
        </w:rPr>
        <w:t>- з</w:t>
      </w:r>
      <w:r w:rsidR="00005AC5">
        <w:rPr>
          <w:color w:val="000000"/>
          <w:sz w:val="28"/>
          <w:szCs w:val="28"/>
          <w:lang w:val="uk-UA"/>
        </w:rPr>
        <w:t xml:space="preserve"> </w:t>
      </w:r>
      <w:r w:rsidR="00B56200" w:rsidRPr="00682DD3">
        <w:rPr>
          <w:color w:val="000000"/>
          <w:sz w:val="28"/>
          <w:szCs w:val="28"/>
          <w:lang w:val="uk-UA"/>
        </w:rPr>
        <w:t xml:space="preserve">обласного бюджету – </w:t>
      </w:r>
      <w:r w:rsidR="009911F0" w:rsidRPr="00682DD3">
        <w:rPr>
          <w:color w:val="000000"/>
          <w:sz w:val="28"/>
          <w:szCs w:val="28"/>
          <w:lang w:val="uk-UA"/>
        </w:rPr>
        <w:t>4</w:t>
      </w:r>
      <w:r w:rsidR="00E664E4" w:rsidRPr="00682DD3">
        <w:rPr>
          <w:color w:val="000000"/>
          <w:sz w:val="28"/>
          <w:szCs w:val="28"/>
          <w:lang w:val="uk-UA"/>
        </w:rPr>
        <w:t> </w:t>
      </w:r>
      <w:r w:rsidR="00A16ED2" w:rsidRPr="00682DD3">
        <w:rPr>
          <w:color w:val="000000"/>
          <w:sz w:val="28"/>
          <w:szCs w:val="28"/>
          <w:lang w:val="uk-UA"/>
        </w:rPr>
        <w:t>3</w:t>
      </w:r>
      <w:r w:rsidR="00E664E4" w:rsidRPr="00682DD3">
        <w:rPr>
          <w:color w:val="000000"/>
          <w:sz w:val="28"/>
          <w:szCs w:val="28"/>
          <w:lang w:val="uk-UA"/>
        </w:rPr>
        <w:t>00,0 тис.</w:t>
      </w:r>
      <w:r w:rsidR="00B56200" w:rsidRPr="00682DD3">
        <w:rPr>
          <w:color w:val="000000"/>
          <w:sz w:val="28"/>
          <w:szCs w:val="28"/>
          <w:lang w:val="uk-UA"/>
        </w:rPr>
        <w:t xml:space="preserve"> грн, </w:t>
      </w:r>
    </w:p>
    <w:p w:rsidR="00005AC5" w:rsidRDefault="00B87BD4" w:rsidP="00005AC5">
      <w:pPr>
        <w:pStyle w:val="a3"/>
        <w:shd w:val="clear" w:color="auto" w:fill="FFFFFF"/>
        <w:spacing w:before="0" w:beforeAutospacing="0" w:after="0" w:afterAutospacing="0"/>
        <w:ind w:firstLine="709"/>
        <w:jc w:val="both"/>
        <w:rPr>
          <w:color w:val="000000"/>
          <w:sz w:val="28"/>
          <w:szCs w:val="28"/>
          <w:lang w:val="uk-UA"/>
        </w:rPr>
      </w:pPr>
      <w:r>
        <w:rPr>
          <w:color w:val="000000"/>
          <w:sz w:val="28"/>
          <w:szCs w:val="28"/>
          <w:lang w:val="uk-UA"/>
        </w:rPr>
        <w:t>-</w:t>
      </w:r>
      <w:r w:rsidR="00005AC5">
        <w:rPr>
          <w:color w:val="000000"/>
          <w:sz w:val="28"/>
          <w:szCs w:val="28"/>
          <w:lang w:val="uk-UA"/>
        </w:rPr>
        <w:t xml:space="preserve"> </w:t>
      </w:r>
      <w:r>
        <w:rPr>
          <w:color w:val="000000"/>
          <w:sz w:val="28"/>
          <w:szCs w:val="28"/>
          <w:lang w:val="uk-UA"/>
        </w:rPr>
        <w:t xml:space="preserve">з </w:t>
      </w:r>
      <w:r w:rsidR="00B56200" w:rsidRPr="00682DD3">
        <w:rPr>
          <w:color w:val="000000"/>
          <w:sz w:val="28"/>
          <w:szCs w:val="28"/>
          <w:lang w:val="uk-UA"/>
        </w:rPr>
        <w:t>районних бюджетів</w:t>
      </w:r>
      <w:r>
        <w:rPr>
          <w:color w:val="000000"/>
          <w:sz w:val="28"/>
          <w:szCs w:val="28"/>
          <w:lang w:val="uk-UA"/>
        </w:rPr>
        <w:t xml:space="preserve"> та бюджетів </w:t>
      </w:r>
      <w:r w:rsidR="00005AC5">
        <w:rPr>
          <w:color w:val="000000"/>
          <w:sz w:val="28"/>
          <w:szCs w:val="28"/>
          <w:lang w:val="uk-UA"/>
        </w:rPr>
        <w:t>об’єднаних громад</w:t>
      </w:r>
      <w:r w:rsidR="00B56200" w:rsidRPr="00682DD3">
        <w:rPr>
          <w:color w:val="000000"/>
          <w:sz w:val="28"/>
          <w:szCs w:val="28"/>
          <w:lang w:val="uk-UA"/>
        </w:rPr>
        <w:t xml:space="preserve"> – </w:t>
      </w:r>
      <w:r w:rsidR="00A16ED2" w:rsidRPr="00682DD3">
        <w:rPr>
          <w:color w:val="000000"/>
          <w:sz w:val="28"/>
          <w:szCs w:val="28"/>
          <w:lang w:val="uk-UA"/>
        </w:rPr>
        <w:t>5</w:t>
      </w:r>
      <w:r w:rsidR="00E664E4" w:rsidRPr="00682DD3">
        <w:rPr>
          <w:color w:val="000000"/>
          <w:sz w:val="28"/>
          <w:szCs w:val="28"/>
          <w:lang w:val="uk-UA"/>
        </w:rPr>
        <w:t>00,0</w:t>
      </w:r>
      <w:r w:rsidR="00B56200" w:rsidRPr="00682DD3">
        <w:rPr>
          <w:color w:val="000000"/>
          <w:sz w:val="28"/>
          <w:szCs w:val="28"/>
          <w:lang w:val="uk-UA"/>
        </w:rPr>
        <w:t xml:space="preserve"> </w:t>
      </w:r>
      <w:r w:rsidR="00E664E4" w:rsidRPr="00682DD3">
        <w:rPr>
          <w:color w:val="000000"/>
          <w:sz w:val="28"/>
          <w:szCs w:val="28"/>
          <w:lang w:val="uk-UA"/>
        </w:rPr>
        <w:t>тис.</w:t>
      </w:r>
      <w:r w:rsidR="00B56200" w:rsidRPr="00682DD3">
        <w:rPr>
          <w:color w:val="000000"/>
          <w:sz w:val="28"/>
          <w:szCs w:val="28"/>
          <w:lang w:val="uk-UA"/>
        </w:rPr>
        <w:t xml:space="preserve"> грн.</w:t>
      </w:r>
    </w:p>
    <w:p w:rsidR="00005AC5" w:rsidRDefault="00B87BD4" w:rsidP="00005AC5">
      <w:pPr>
        <w:pStyle w:val="a3"/>
        <w:shd w:val="clear" w:color="auto" w:fill="FFFFFF"/>
        <w:spacing w:before="120" w:beforeAutospacing="0" w:after="0" w:afterAutospacing="0"/>
        <w:ind w:firstLine="709"/>
        <w:jc w:val="both"/>
        <w:rPr>
          <w:color w:val="000000"/>
          <w:sz w:val="28"/>
          <w:szCs w:val="28"/>
          <w:lang w:val="uk-UA"/>
        </w:rPr>
      </w:pPr>
      <w:r>
        <w:rPr>
          <w:color w:val="000000"/>
          <w:sz w:val="28"/>
          <w:szCs w:val="28"/>
          <w:lang w:val="uk-UA"/>
        </w:rPr>
        <w:t xml:space="preserve"> Фактично профінансовано та надано 50 кредитів </w:t>
      </w:r>
      <w:r w:rsidR="00005AC5">
        <w:rPr>
          <w:color w:val="000000"/>
          <w:sz w:val="28"/>
          <w:szCs w:val="28"/>
          <w:lang w:val="uk-UA"/>
        </w:rPr>
        <w:t xml:space="preserve">у обсязі </w:t>
      </w:r>
      <w:r>
        <w:rPr>
          <w:color w:val="000000"/>
          <w:sz w:val="28"/>
          <w:szCs w:val="28"/>
          <w:lang w:val="uk-UA"/>
        </w:rPr>
        <w:t xml:space="preserve"> 6370,1 тис. грн, у тому числі:</w:t>
      </w:r>
    </w:p>
    <w:p w:rsidR="00005AC5" w:rsidRDefault="00005AC5" w:rsidP="00005AC5">
      <w:pPr>
        <w:pStyle w:val="a3"/>
        <w:shd w:val="clear" w:color="auto" w:fill="FFFFFF"/>
        <w:spacing w:before="0" w:beforeAutospacing="0" w:after="0" w:afterAutospacing="0"/>
        <w:ind w:firstLine="709"/>
        <w:jc w:val="both"/>
        <w:rPr>
          <w:color w:val="000000"/>
          <w:sz w:val="28"/>
          <w:szCs w:val="28"/>
          <w:lang w:val="uk-UA"/>
        </w:rPr>
      </w:pPr>
      <w:r>
        <w:rPr>
          <w:color w:val="000000"/>
          <w:sz w:val="28"/>
          <w:szCs w:val="28"/>
          <w:lang w:val="uk-UA"/>
        </w:rPr>
        <w:t xml:space="preserve">- </w:t>
      </w:r>
      <w:r w:rsidRPr="00682DD3">
        <w:rPr>
          <w:color w:val="000000"/>
          <w:sz w:val="28"/>
          <w:szCs w:val="28"/>
          <w:lang w:val="uk-UA"/>
        </w:rPr>
        <w:t xml:space="preserve">з державного бюджету –  </w:t>
      </w:r>
      <w:r>
        <w:rPr>
          <w:color w:val="000000"/>
          <w:sz w:val="28"/>
          <w:szCs w:val="28"/>
          <w:lang w:val="uk-UA"/>
        </w:rPr>
        <w:t>3</w:t>
      </w:r>
      <w:r w:rsidRPr="00682DD3">
        <w:rPr>
          <w:color w:val="000000"/>
          <w:sz w:val="28"/>
          <w:szCs w:val="28"/>
          <w:lang w:val="uk-UA"/>
        </w:rPr>
        <w:t> </w:t>
      </w:r>
      <w:r>
        <w:rPr>
          <w:color w:val="000000"/>
          <w:sz w:val="28"/>
          <w:szCs w:val="28"/>
          <w:lang w:val="uk-UA"/>
        </w:rPr>
        <w:t>0</w:t>
      </w:r>
      <w:r w:rsidRPr="00682DD3">
        <w:rPr>
          <w:color w:val="000000"/>
          <w:sz w:val="28"/>
          <w:szCs w:val="28"/>
          <w:lang w:val="uk-UA"/>
        </w:rPr>
        <w:t xml:space="preserve">00,0 тис. грн, </w:t>
      </w:r>
    </w:p>
    <w:p w:rsidR="00005AC5" w:rsidRDefault="00005AC5" w:rsidP="00005AC5">
      <w:pPr>
        <w:pStyle w:val="a3"/>
        <w:shd w:val="clear" w:color="auto" w:fill="FFFFFF"/>
        <w:spacing w:before="0" w:beforeAutospacing="0" w:after="0" w:afterAutospacing="0"/>
        <w:ind w:firstLine="709"/>
        <w:jc w:val="both"/>
        <w:rPr>
          <w:color w:val="000000"/>
          <w:sz w:val="28"/>
          <w:szCs w:val="28"/>
          <w:lang w:val="uk-UA"/>
        </w:rPr>
      </w:pPr>
      <w:r>
        <w:rPr>
          <w:color w:val="000000"/>
          <w:sz w:val="28"/>
          <w:szCs w:val="28"/>
          <w:lang w:val="uk-UA"/>
        </w:rPr>
        <w:t xml:space="preserve">- з </w:t>
      </w:r>
      <w:r w:rsidRPr="00682DD3">
        <w:rPr>
          <w:color w:val="000000"/>
          <w:sz w:val="28"/>
          <w:szCs w:val="28"/>
          <w:lang w:val="uk-UA"/>
        </w:rPr>
        <w:t xml:space="preserve">обласного бюджету – </w:t>
      </w:r>
      <w:r>
        <w:rPr>
          <w:color w:val="000000"/>
          <w:sz w:val="28"/>
          <w:szCs w:val="28"/>
          <w:lang w:val="uk-UA"/>
        </w:rPr>
        <w:t>2</w:t>
      </w:r>
      <w:r w:rsidRPr="00682DD3">
        <w:rPr>
          <w:color w:val="000000"/>
          <w:sz w:val="28"/>
          <w:szCs w:val="28"/>
          <w:lang w:val="uk-UA"/>
        </w:rPr>
        <w:t> </w:t>
      </w:r>
      <w:r>
        <w:rPr>
          <w:color w:val="000000"/>
          <w:sz w:val="28"/>
          <w:szCs w:val="28"/>
          <w:lang w:val="uk-UA"/>
        </w:rPr>
        <w:t>7</w:t>
      </w:r>
      <w:r w:rsidRPr="00682DD3">
        <w:rPr>
          <w:color w:val="000000"/>
          <w:sz w:val="28"/>
          <w:szCs w:val="28"/>
          <w:lang w:val="uk-UA"/>
        </w:rPr>
        <w:t xml:space="preserve">00,0 тис. грн, </w:t>
      </w:r>
    </w:p>
    <w:p w:rsidR="00005AC5" w:rsidRDefault="00005AC5" w:rsidP="00005AC5">
      <w:pPr>
        <w:pStyle w:val="a3"/>
        <w:shd w:val="clear" w:color="auto" w:fill="FFFFFF"/>
        <w:spacing w:before="0" w:beforeAutospacing="0" w:after="0" w:afterAutospacing="0"/>
        <w:ind w:firstLine="709"/>
        <w:jc w:val="both"/>
        <w:rPr>
          <w:color w:val="000000"/>
          <w:sz w:val="28"/>
          <w:szCs w:val="28"/>
          <w:lang w:val="uk-UA"/>
        </w:rPr>
      </w:pPr>
      <w:r>
        <w:rPr>
          <w:color w:val="000000"/>
          <w:sz w:val="28"/>
          <w:szCs w:val="28"/>
          <w:lang w:val="uk-UA"/>
        </w:rPr>
        <w:t xml:space="preserve">- з </w:t>
      </w:r>
      <w:r w:rsidRPr="00682DD3">
        <w:rPr>
          <w:color w:val="000000"/>
          <w:sz w:val="28"/>
          <w:szCs w:val="28"/>
          <w:lang w:val="uk-UA"/>
        </w:rPr>
        <w:t>районних бюджетів</w:t>
      </w:r>
      <w:r>
        <w:rPr>
          <w:color w:val="000000"/>
          <w:sz w:val="28"/>
          <w:szCs w:val="28"/>
          <w:lang w:val="uk-UA"/>
        </w:rPr>
        <w:t xml:space="preserve"> та бюджетів об’єднаних громад</w:t>
      </w:r>
      <w:r w:rsidRPr="00682DD3">
        <w:rPr>
          <w:color w:val="000000"/>
          <w:sz w:val="28"/>
          <w:szCs w:val="28"/>
          <w:lang w:val="uk-UA"/>
        </w:rPr>
        <w:t xml:space="preserve"> – </w:t>
      </w:r>
      <w:r>
        <w:rPr>
          <w:color w:val="000000"/>
          <w:sz w:val="28"/>
          <w:szCs w:val="28"/>
          <w:lang w:val="uk-UA"/>
        </w:rPr>
        <w:t>67</w:t>
      </w:r>
      <w:r w:rsidRPr="00682DD3">
        <w:rPr>
          <w:color w:val="000000"/>
          <w:sz w:val="28"/>
          <w:szCs w:val="28"/>
          <w:lang w:val="uk-UA"/>
        </w:rPr>
        <w:t>0,</w:t>
      </w:r>
      <w:r>
        <w:rPr>
          <w:color w:val="000000"/>
          <w:sz w:val="28"/>
          <w:szCs w:val="28"/>
          <w:lang w:val="uk-UA"/>
        </w:rPr>
        <w:t>1</w:t>
      </w:r>
      <w:r w:rsidRPr="00682DD3">
        <w:rPr>
          <w:color w:val="000000"/>
          <w:sz w:val="28"/>
          <w:szCs w:val="28"/>
          <w:lang w:val="uk-UA"/>
        </w:rPr>
        <w:t xml:space="preserve"> тис. грн.</w:t>
      </w:r>
    </w:p>
    <w:p w:rsidR="00005AC5" w:rsidRDefault="00005AC5" w:rsidP="00005AC5">
      <w:pPr>
        <w:pStyle w:val="a3"/>
        <w:shd w:val="clear" w:color="auto" w:fill="FFFFFF"/>
        <w:spacing w:before="120" w:beforeAutospacing="0" w:after="0" w:afterAutospacing="0"/>
        <w:ind w:firstLine="709"/>
        <w:jc w:val="both"/>
        <w:rPr>
          <w:color w:val="000000"/>
          <w:sz w:val="28"/>
          <w:szCs w:val="28"/>
          <w:lang w:val="uk-UA"/>
        </w:rPr>
      </w:pPr>
    </w:p>
    <w:p w:rsidR="00F80C27" w:rsidRPr="00682DD3" w:rsidRDefault="00B87BD4" w:rsidP="00682DD3">
      <w:pPr>
        <w:pStyle w:val="a3"/>
        <w:shd w:val="clear" w:color="auto" w:fill="FFFFFF"/>
        <w:spacing w:before="0" w:beforeAutospacing="0" w:after="120" w:afterAutospacing="0"/>
        <w:ind w:firstLine="709"/>
        <w:jc w:val="both"/>
        <w:rPr>
          <w:color w:val="000000"/>
          <w:sz w:val="28"/>
          <w:szCs w:val="28"/>
          <w:lang w:val="uk-UA"/>
        </w:rPr>
      </w:pPr>
      <w:r>
        <w:rPr>
          <w:color w:val="000000"/>
          <w:sz w:val="28"/>
          <w:szCs w:val="28"/>
          <w:lang w:val="uk-UA"/>
        </w:rPr>
        <w:t xml:space="preserve"> </w:t>
      </w:r>
    </w:p>
    <w:p w:rsidR="00B46A80" w:rsidRDefault="00B87BD4" w:rsidP="00B87BD4">
      <w:pPr>
        <w:pStyle w:val="a3"/>
        <w:shd w:val="clear" w:color="auto" w:fill="FFFFFF"/>
        <w:spacing w:before="0" w:beforeAutospacing="0" w:after="0" w:afterAutospacing="0"/>
        <w:ind w:firstLine="709"/>
        <w:jc w:val="both"/>
        <w:rPr>
          <w:color w:val="000000"/>
          <w:sz w:val="28"/>
          <w:szCs w:val="28"/>
          <w:lang w:val="uk-UA"/>
        </w:rPr>
      </w:pPr>
      <w:r>
        <w:rPr>
          <w:color w:val="000000"/>
          <w:sz w:val="28"/>
          <w:szCs w:val="28"/>
          <w:lang w:val="uk-UA"/>
        </w:rPr>
        <w:lastRenderedPageBreak/>
        <w:t>3</w:t>
      </w:r>
      <w:r w:rsidR="00536A38">
        <w:rPr>
          <w:color w:val="000000"/>
          <w:sz w:val="28"/>
          <w:szCs w:val="28"/>
          <w:lang w:val="uk-UA"/>
        </w:rPr>
        <w:t>. Регіональна програма модернізації систем теплопостачання Луганської області на 2017-2020 роки</w:t>
      </w:r>
      <w:r w:rsidR="00B31F25">
        <w:rPr>
          <w:color w:val="000000"/>
          <w:sz w:val="28"/>
          <w:szCs w:val="28"/>
          <w:lang w:val="uk-UA"/>
        </w:rPr>
        <w:t>,</w:t>
      </w:r>
      <w:r w:rsidR="00B31F25" w:rsidRPr="00B31F25">
        <w:rPr>
          <w:color w:val="000000"/>
          <w:sz w:val="28"/>
          <w:szCs w:val="28"/>
          <w:lang w:val="uk-UA"/>
        </w:rPr>
        <w:t xml:space="preserve"> </w:t>
      </w:r>
      <w:r w:rsidR="00B31F25">
        <w:rPr>
          <w:color w:val="000000"/>
          <w:sz w:val="28"/>
          <w:szCs w:val="28"/>
          <w:lang w:val="uk-UA"/>
        </w:rPr>
        <w:t>затверджена розпорядженням голови облдержадміністрації – керівника військово-цивільної адміністрації від 04.10.2017 № 716</w:t>
      </w:r>
      <w:r w:rsidR="00536A38">
        <w:rPr>
          <w:color w:val="000000"/>
          <w:sz w:val="28"/>
          <w:szCs w:val="28"/>
          <w:lang w:val="uk-UA"/>
        </w:rPr>
        <w:t>. Фонд виконує заходи програми в частині надання кредитів громадянам на реконструкцію систем теплопостачання житла</w:t>
      </w:r>
      <w:r w:rsidR="00CF542A">
        <w:rPr>
          <w:color w:val="000000"/>
          <w:sz w:val="28"/>
          <w:szCs w:val="28"/>
          <w:lang w:val="uk-UA"/>
        </w:rPr>
        <w:t xml:space="preserve"> за рахунок коштів місцевих бюджетів</w:t>
      </w:r>
      <w:r w:rsidR="00536A38">
        <w:rPr>
          <w:color w:val="000000"/>
          <w:sz w:val="28"/>
          <w:szCs w:val="28"/>
          <w:lang w:val="uk-UA"/>
        </w:rPr>
        <w:t>.</w:t>
      </w:r>
      <w:r>
        <w:rPr>
          <w:color w:val="000000"/>
          <w:sz w:val="28"/>
          <w:szCs w:val="28"/>
          <w:lang w:val="uk-UA"/>
        </w:rPr>
        <w:t xml:space="preserve"> У</w:t>
      </w:r>
      <w:r w:rsidR="00A16ED2">
        <w:rPr>
          <w:color w:val="000000"/>
          <w:sz w:val="28"/>
          <w:szCs w:val="28"/>
          <w:lang w:val="uk-UA"/>
        </w:rPr>
        <w:t xml:space="preserve"> 2</w:t>
      </w:r>
      <w:r>
        <w:rPr>
          <w:color w:val="000000"/>
          <w:sz w:val="28"/>
          <w:szCs w:val="28"/>
          <w:lang w:val="uk-UA"/>
        </w:rPr>
        <w:t>020</w:t>
      </w:r>
      <w:r w:rsidR="00A16ED2">
        <w:rPr>
          <w:color w:val="000000"/>
          <w:sz w:val="28"/>
          <w:szCs w:val="28"/>
          <w:lang w:val="uk-UA"/>
        </w:rPr>
        <w:t xml:space="preserve"> р</w:t>
      </w:r>
      <w:r>
        <w:rPr>
          <w:color w:val="000000"/>
          <w:sz w:val="28"/>
          <w:szCs w:val="28"/>
          <w:lang w:val="uk-UA"/>
        </w:rPr>
        <w:t>оці</w:t>
      </w:r>
      <w:r w:rsidR="00A16ED2">
        <w:rPr>
          <w:color w:val="000000"/>
          <w:sz w:val="28"/>
          <w:szCs w:val="28"/>
          <w:lang w:val="uk-UA"/>
        </w:rPr>
        <w:t xml:space="preserve"> </w:t>
      </w:r>
      <w:r>
        <w:rPr>
          <w:color w:val="000000"/>
          <w:sz w:val="28"/>
          <w:szCs w:val="28"/>
          <w:lang w:val="uk-UA"/>
        </w:rPr>
        <w:t xml:space="preserve">кредити за </w:t>
      </w:r>
      <w:r w:rsidR="00A16ED2">
        <w:rPr>
          <w:color w:val="000000"/>
          <w:sz w:val="28"/>
          <w:szCs w:val="28"/>
          <w:lang w:val="uk-UA"/>
        </w:rPr>
        <w:t>програм</w:t>
      </w:r>
      <w:r>
        <w:rPr>
          <w:color w:val="000000"/>
          <w:sz w:val="28"/>
          <w:szCs w:val="28"/>
          <w:lang w:val="uk-UA"/>
        </w:rPr>
        <w:t>ою</w:t>
      </w:r>
      <w:r w:rsidR="00A16ED2">
        <w:rPr>
          <w:color w:val="000000"/>
          <w:sz w:val="28"/>
          <w:szCs w:val="28"/>
          <w:lang w:val="uk-UA"/>
        </w:rPr>
        <w:t xml:space="preserve"> не </w:t>
      </w:r>
      <w:r>
        <w:rPr>
          <w:color w:val="000000"/>
          <w:sz w:val="28"/>
          <w:szCs w:val="28"/>
          <w:lang w:val="uk-UA"/>
        </w:rPr>
        <w:t>надавалися, здійснювались заходи з повернення раніше наданих кредитів</w:t>
      </w:r>
      <w:r w:rsidR="00A16ED2">
        <w:rPr>
          <w:color w:val="000000"/>
          <w:sz w:val="28"/>
          <w:szCs w:val="28"/>
          <w:lang w:val="uk-UA"/>
        </w:rPr>
        <w:t>.</w:t>
      </w:r>
      <w:r>
        <w:rPr>
          <w:color w:val="000000"/>
          <w:sz w:val="28"/>
          <w:szCs w:val="28"/>
          <w:lang w:val="uk-UA"/>
        </w:rPr>
        <w:t xml:space="preserve"> </w:t>
      </w:r>
      <w:r w:rsidR="00A16ED2">
        <w:rPr>
          <w:color w:val="000000"/>
          <w:sz w:val="28"/>
          <w:szCs w:val="28"/>
          <w:lang w:val="uk-UA"/>
        </w:rPr>
        <w:t xml:space="preserve"> </w:t>
      </w:r>
    </w:p>
    <w:p w:rsidR="00C52B0C" w:rsidRDefault="00C52B0C" w:rsidP="006C07BB">
      <w:pPr>
        <w:pStyle w:val="a3"/>
        <w:shd w:val="clear" w:color="auto" w:fill="FFFFFF"/>
        <w:spacing w:before="0" w:beforeAutospacing="0" w:after="0" w:afterAutospacing="0"/>
        <w:ind w:firstLine="709"/>
        <w:jc w:val="both"/>
        <w:rPr>
          <w:b/>
          <w:color w:val="000000"/>
          <w:sz w:val="28"/>
          <w:szCs w:val="28"/>
          <w:lang w:val="uk-UA"/>
        </w:rPr>
      </w:pPr>
    </w:p>
    <w:p w:rsidR="006144DC" w:rsidRPr="006144DC" w:rsidRDefault="00F87A25" w:rsidP="006C07BB">
      <w:pPr>
        <w:pStyle w:val="a3"/>
        <w:shd w:val="clear" w:color="auto" w:fill="FFFFFF"/>
        <w:spacing w:before="0" w:beforeAutospacing="0" w:after="0" w:afterAutospacing="0"/>
        <w:ind w:firstLine="709"/>
        <w:jc w:val="both"/>
        <w:rPr>
          <w:color w:val="000000"/>
          <w:sz w:val="28"/>
          <w:szCs w:val="28"/>
          <w:lang w:val="uk-UA"/>
        </w:rPr>
      </w:pPr>
      <w:r w:rsidRPr="006144DC">
        <w:rPr>
          <w:b/>
          <w:color w:val="000000"/>
          <w:sz w:val="28"/>
          <w:szCs w:val="28"/>
          <w:lang w:val="uk-UA"/>
        </w:rPr>
        <w:t>Примітка 3.</w:t>
      </w:r>
      <w:r w:rsidRPr="006144DC">
        <w:rPr>
          <w:color w:val="000000"/>
          <w:sz w:val="28"/>
          <w:szCs w:val="28"/>
          <w:lang w:val="uk-UA"/>
        </w:rPr>
        <w:t xml:space="preserve"> Економічне середовище, в умовах якого </w:t>
      </w:r>
      <w:r w:rsidR="006144DC" w:rsidRPr="006144DC">
        <w:rPr>
          <w:color w:val="000000"/>
          <w:sz w:val="28"/>
          <w:szCs w:val="28"/>
          <w:lang w:val="uk-UA"/>
        </w:rPr>
        <w:t xml:space="preserve">підприємство </w:t>
      </w:r>
      <w:r w:rsidRPr="006144DC">
        <w:rPr>
          <w:color w:val="000000"/>
          <w:sz w:val="28"/>
          <w:szCs w:val="28"/>
          <w:lang w:val="uk-UA"/>
        </w:rPr>
        <w:t xml:space="preserve">здійснює свою діяльність. </w:t>
      </w:r>
    </w:p>
    <w:p w:rsidR="001D3690" w:rsidRDefault="001D3690" w:rsidP="005B4E7D">
      <w:pPr>
        <w:pStyle w:val="a3"/>
        <w:shd w:val="clear" w:color="auto" w:fill="FFFFFF"/>
        <w:spacing w:after="480" w:afterAutospacing="0"/>
        <w:ind w:firstLine="709"/>
        <w:jc w:val="both"/>
        <w:rPr>
          <w:color w:val="000000"/>
          <w:sz w:val="28"/>
          <w:szCs w:val="28"/>
          <w:lang w:val="uk-UA"/>
        </w:rPr>
      </w:pPr>
      <w:r>
        <w:rPr>
          <w:color w:val="000000"/>
          <w:sz w:val="28"/>
          <w:szCs w:val="28"/>
          <w:lang w:val="uk-UA"/>
        </w:rPr>
        <w:t>П</w:t>
      </w:r>
      <w:r w:rsidR="00F87A25" w:rsidRPr="006144DC">
        <w:rPr>
          <w:color w:val="000000"/>
          <w:sz w:val="28"/>
          <w:szCs w:val="28"/>
          <w:lang w:val="uk-UA"/>
        </w:rPr>
        <w:t xml:space="preserve">роблема забезпечення </w:t>
      </w:r>
      <w:r w:rsidR="006144DC" w:rsidRPr="006144DC">
        <w:rPr>
          <w:color w:val="000000"/>
          <w:sz w:val="28"/>
          <w:szCs w:val="28"/>
          <w:lang w:val="uk-UA"/>
        </w:rPr>
        <w:t xml:space="preserve">якісним і комфортним </w:t>
      </w:r>
      <w:r w:rsidR="00F87A25" w:rsidRPr="006144DC">
        <w:rPr>
          <w:color w:val="000000"/>
          <w:sz w:val="28"/>
          <w:szCs w:val="28"/>
          <w:lang w:val="uk-UA"/>
        </w:rPr>
        <w:t xml:space="preserve">житлом </w:t>
      </w:r>
      <w:r>
        <w:rPr>
          <w:color w:val="000000"/>
          <w:sz w:val="28"/>
          <w:szCs w:val="28"/>
          <w:lang w:val="uk-UA"/>
        </w:rPr>
        <w:t xml:space="preserve">жителів області </w:t>
      </w:r>
      <w:r w:rsidR="00F87A25" w:rsidRPr="006144DC">
        <w:rPr>
          <w:color w:val="000000"/>
          <w:sz w:val="28"/>
          <w:szCs w:val="28"/>
          <w:lang w:val="uk-UA"/>
        </w:rPr>
        <w:t>стоїть особливо гостро.</w:t>
      </w:r>
      <w:r w:rsidRPr="001D3690">
        <w:rPr>
          <w:color w:val="000000"/>
          <w:sz w:val="28"/>
          <w:szCs w:val="28"/>
          <w:lang w:val="uk-UA"/>
        </w:rPr>
        <w:t xml:space="preserve"> Обсяги будівництва житла та інженерних мереж  залишаються низькими через відсутність у більшості </w:t>
      </w:r>
      <w:r>
        <w:rPr>
          <w:color w:val="000000"/>
          <w:sz w:val="28"/>
          <w:szCs w:val="28"/>
          <w:lang w:val="uk-UA"/>
        </w:rPr>
        <w:t>громадян</w:t>
      </w:r>
      <w:r w:rsidRPr="001D3690">
        <w:rPr>
          <w:color w:val="000000"/>
          <w:sz w:val="28"/>
          <w:szCs w:val="28"/>
          <w:lang w:val="uk-UA"/>
        </w:rPr>
        <w:t xml:space="preserve"> коштів на покращання житлово-побутових умов. </w:t>
      </w:r>
      <w:r w:rsidR="00F87A25" w:rsidRPr="006144DC">
        <w:rPr>
          <w:color w:val="000000"/>
          <w:sz w:val="28"/>
          <w:szCs w:val="28"/>
          <w:lang w:val="uk-UA"/>
        </w:rPr>
        <w:t xml:space="preserve">Економіка </w:t>
      </w:r>
      <w:r w:rsidR="006144DC" w:rsidRPr="006144DC">
        <w:rPr>
          <w:color w:val="000000"/>
          <w:sz w:val="28"/>
          <w:szCs w:val="28"/>
          <w:lang w:val="uk-UA"/>
        </w:rPr>
        <w:t>області</w:t>
      </w:r>
      <w:r w:rsidR="00F87A25" w:rsidRPr="006144DC">
        <w:rPr>
          <w:color w:val="000000"/>
          <w:sz w:val="28"/>
          <w:szCs w:val="28"/>
          <w:lang w:val="uk-UA"/>
        </w:rPr>
        <w:t xml:space="preserve">, в умовах окупації </w:t>
      </w:r>
      <w:r w:rsidR="006144DC" w:rsidRPr="006144DC">
        <w:rPr>
          <w:color w:val="000000"/>
          <w:sz w:val="28"/>
          <w:szCs w:val="28"/>
          <w:lang w:val="uk-UA"/>
        </w:rPr>
        <w:t xml:space="preserve">її </w:t>
      </w:r>
      <w:r w:rsidR="00F87A25" w:rsidRPr="006144DC">
        <w:rPr>
          <w:color w:val="000000"/>
          <w:sz w:val="28"/>
          <w:szCs w:val="28"/>
          <w:lang w:val="uk-UA"/>
        </w:rPr>
        <w:t xml:space="preserve">частини, знаходиться в </w:t>
      </w:r>
      <w:r w:rsidR="00B31F25">
        <w:rPr>
          <w:color w:val="000000"/>
          <w:sz w:val="28"/>
          <w:szCs w:val="28"/>
          <w:lang w:val="uk-UA"/>
        </w:rPr>
        <w:t xml:space="preserve">складному </w:t>
      </w:r>
      <w:r w:rsidR="00F87A25" w:rsidRPr="006144DC">
        <w:rPr>
          <w:color w:val="000000"/>
          <w:sz w:val="28"/>
          <w:szCs w:val="28"/>
          <w:lang w:val="uk-UA"/>
        </w:rPr>
        <w:t>стані.</w:t>
      </w:r>
      <w:r w:rsidRPr="001D3690">
        <w:t xml:space="preserve"> </w:t>
      </w:r>
      <w:r w:rsidRPr="001D3690">
        <w:rPr>
          <w:color w:val="000000"/>
          <w:sz w:val="28"/>
          <w:szCs w:val="28"/>
          <w:lang w:val="uk-UA"/>
        </w:rPr>
        <w:t xml:space="preserve">Чисельність  населення протягом останніх років постійно зменшується. </w:t>
      </w:r>
      <w:r>
        <w:rPr>
          <w:color w:val="000000"/>
          <w:sz w:val="28"/>
          <w:szCs w:val="28"/>
          <w:lang w:val="uk-UA"/>
        </w:rPr>
        <w:t>В</w:t>
      </w:r>
      <w:r w:rsidRPr="001D3690">
        <w:rPr>
          <w:color w:val="000000"/>
          <w:sz w:val="28"/>
          <w:szCs w:val="28"/>
          <w:lang w:val="uk-UA"/>
        </w:rPr>
        <w:t xml:space="preserve">ідсутність належно розвиненої інфраструктури та комфортних умов проживання змушують </w:t>
      </w:r>
      <w:r>
        <w:rPr>
          <w:color w:val="000000"/>
          <w:sz w:val="28"/>
          <w:szCs w:val="28"/>
          <w:lang w:val="uk-UA"/>
        </w:rPr>
        <w:t>ж</w:t>
      </w:r>
      <w:r w:rsidRPr="001D3690">
        <w:rPr>
          <w:color w:val="000000"/>
          <w:sz w:val="28"/>
          <w:szCs w:val="28"/>
          <w:lang w:val="uk-UA"/>
        </w:rPr>
        <w:t>ителів, зокрема молодь, виїжджати</w:t>
      </w:r>
      <w:r>
        <w:rPr>
          <w:color w:val="000000"/>
          <w:sz w:val="28"/>
          <w:szCs w:val="28"/>
          <w:lang w:val="uk-UA"/>
        </w:rPr>
        <w:t xml:space="preserve"> за межі області</w:t>
      </w:r>
      <w:r w:rsidRPr="001D3690">
        <w:rPr>
          <w:color w:val="000000"/>
          <w:sz w:val="28"/>
          <w:szCs w:val="28"/>
          <w:lang w:val="uk-UA"/>
        </w:rPr>
        <w:t>.</w:t>
      </w:r>
      <w:r w:rsidRPr="006144DC">
        <w:rPr>
          <w:color w:val="000000"/>
          <w:sz w:val="28"/>
          <w:szCs w:val="28"/>
          <w:lang w:val="uk-UA"/>
        </w:rPr>
        <w:t xml:space="preserve"> Соціальні програми, в тому числі житлові, залишаються не</w:t>
      </w:r>
      <w:r w:rsidR="00B31F25">
        <w:rPr>
          <w:color w:val="000000"/>
          <w:sz w:val="28"/>
          <w:szCs w:val="28"/>
          <w:lang w:val="uk-UA"/>
        </w:rPr>
        <w:t xml:space="preserve"> </w:t>
      </w:r>
      <w:r w:rsidRPr="006144DC">
        <w:rPr>
          <w:color w:val="000000"/>
          <w:sz w:val="28"/>
          <w:szCs w:val="28"/>
          <w:lang w:val="uk-UA"/>
        </w:rPr>
        <w:t xml:space="preserve">пріоритетними напрямками державної </w:t>
      </w:r>
      <w:r>
        <w:rPr>
          <w:color w:val="000000"/>
          <w:sz w:val="28"/>
          <w:szCs w:val="28"/>
          <w:lang w:val="uk-UA"/>
        </w:rPr>
        <w:t xml:space="preserve">та регіональної </w:t>
      </w:r>
      <w:r w:rsidRPr="006144DC">
        <w:rPr>
          <w:color w:val="000000"/>
          <w:sz w:val="28"/>
          <w:szCs w:val="28"/>
          <w:lang w:val="uk-UA"/>
        </w:rPr>
        <w:t>житлової політики.</w:t>
      </w:r>
      <w:r>
        <w:rPr>
          <w:color w:val="000000"/>
          <w:sz w:val="28"/>
          <w:szCs w:val="28"/>
          <w:lang w:val="uk-UA"/>
        </w:rPr>
        <w:t xml:space="preserve"> Разом із </w:t>
      </w:r>
      <w:r w:rsidR="00F87A25" w:rsidRPr="006144DC">
        <w:rPr>
          <w:color w:val="000000"/>
          <w:sz w:val="28"/>
          <w:szCs w:val="28"/>
          <w:lang w:val="uk-UA"/>
        </w:rPr>
        <w:t>проблем</w:t>
      </w:r>
      <w:r>
        <w:rPr>
          <w:color w:val="000000"/>
          <w:sz w:val="28"/>
          <w:szCs w:val="28"/>
          <w:lang w:val="uk-UA"/>
        </w:rPr>
        <w:t>ою</w:t>
      </w:r>
      <w:r w:rsidR="00F87A25" w:rsidRPr="006144DC">
        <w:rPr>
          <w:color w:val="000000"/>
          <w:sz w:val="28"/>
          <w:szCs w:val="28"/>
          <w:lang w:val="uk-UA"/>
        </w:rPr>
        <w:t xml:space="preserve"> безробіття і </w:t>
      </w:r>
      <w:r>
        <w:rPr>
          <w:color w:val="000000"/>
          <w:sz w:val="28"/>
          <w:szCs w:val="28"/>
          <w:lang w:val="uk-UA"/>
        </w:rPr>
        <w:t xml:space="preserve">низьким рівнем доходів </w:t>
      </w:r>
      <w:r w:rsidR="00F87A25" w:rsidRPr="006144DC">
        <w:rPr>
          <w:color w:val="000000"/>
          <w:sz w:val="28"/>
          <w:szCs w:val="28"/>
          <w:lang w:val="uk-UA"/>
        </w:rPr>
        <w:t xml:space="preserve">населення </w:t>
      </w:r>
      <w:r>
        <w:rPr>
          <w:color w:val="000000"/>
          <w:sz w:val="28"/>
          <w:szCs w:val="28"/>
          <w:lang w:val="uk-UA"/>
        </w:rPr>
        <w:t>вищенаведені умови економічного середовища негативно впливають і на розвиток Фонду. П</w:t>
      </w:r>
      <w:r w:rsidR="00F87A25" w:rsidRPr="006144DC">
        <w:rPr>
          <w:color w:val="000000"/>
          <w:sz w:val="28"/>
          <w:szCs w:val="28"/>
          <w:lang w:val="uk-UA"/>
        </w:rPr>
        <w:t>роблема могла б виріш</w:t>
      </w:r>
      <w:r w:rsidR="00CF542A">
        <w:rPr>
          <w:color w:val="000000"/>
          <w:sz w:val="28"/>
          <w:szCs w:val="28"/>
          <w:lang w:val="uk-UA"/>
        </w:rPr>
        <w:t>уватись</w:t>
      </w:r>
      <w:r w:rsidR="00F87A25" w:rsidRPr="006144DC">
        <w:rPr>
          <w:color w:val="000000"/>
          <w:sz w:val="28"/>
          <w:szCs w:val="28"/>
          <w:lang w:val="uk-UA"/>
        </w:rPr>
        <w:t xml:space="preserve"> </w:t>
      </w:r>
      <w:r>
        <w:rPr>
          <w:color w:val="000000"/>
          <w:sz w:val="28"/>
          <w:szCs w:val="28"/>
          <w:lang w:val="uk-UA"/>
        </w:rPr>
        <w:t xml:space="preserve">в тому числі </w:t>
      </w:r>
      <w:r w:rsidR="00F87A25" w:rsidRPr="006144DC">
        <w:rPr>
          <w:color w:val="000000"/>
          <w:sz w:val="28"/>
          <w:szCs w:val="28"/>
          <w:lang w:val="uk-UA"/>
        </w:rPr>
        <w:t>за рахунок правильного визначення масштабних інвестиційних програм</w:t>
      </w:r>
      <w:r>
        <w:rPr>
          <w:color w:val="000000"/>
          <w:sz w:val="28"/>
          <w:szCs w:val="28"/>
          <w:lang w:val="uk-UA"/>
        </w:rPr>
        <w:t>, спрямованих на безпосередню фінансову підтримку</w:t>
      </w:r>
      <w:r w:rsidR="00F87A25" w:rsidRPr="006144DC">
        <w:rPr>
          <w:color w:val="000000"/>
          <w:sz w:val="28"/>
          <w:szCs w:val="28"/>
          <w:lang w:val="uk-UA"/>
        </w:rPr>
        <w:t xml:space="preserve"> </w:t>
      </w:r>
      <w:r>
        <w:rPr>
          <w:color w:val="000000"/>
          <w:sz w:val="28"/>
          <w:szCs w:val="28"/>
          <w:lang w:val="uk-UA"/>
        </w:rPr>
        <w:t>громадян з більш широким застосуванням м</w:t>
      </w:r>
      <w:r w:rsidRPr="001D3690">
        <w:rPr>
          <w:color w:val="000000"/>
          <w:sz w:val="28"/>
          <w:szCs w:val="28"/>
          <w:lang w:val="uk-UA"/>
        </w:rPr>
        <w:t>еханізм</w:t>
      </w:r>
      <w:r>
        <w:rPr>
          <w:color w:val="000000"/>
          <w:sz w:val="28"/>
          <w:szCs w:val="28"/>
          <w:lang w:val="uk-UA"/>
        </w:rPr>
        <w:t>ів</w:t>
      </w:r>
      <w:r w:rsidRPr="001D3690">
        <w:rPr>
          <w:color w:val="000000"/>
          <w:sz w:val="28"/>
          <w:szCs w:val="28"/>
          <w:lang w:val="uk-UA"/>
        </w:rPr>
        <w:t xml:space="preserve"> бюджетного кредитування, які діють на прозорих і простих принципах поворотності, платності та цільового використання. </w:t>
      </w:r>
      <w:r w:rsidR="0036465C">
        <w:rPr>
          <w:color w:val="000000"/>
          <w:sz w:val="28"/>
          <w:szCs w:val="28"/>
          <w:lang w:val="uk-UA"/>
        </w:rPr>
        <w:t>Застосов</w:t>
      </w:r>
      <w:r w:rsidRPr="001D3690">
        <w:rPr>
          <w:color w:val="000000"/>
          <w:sz w:val="28"/>
          <w:szCs w:val="28"/>
          <w:lang w:val="uk-UA"/>
        </w:rPr>
        <w:t>уючи їх</w:t>
      </w:r>
      <w:r w:rsidR="0036465C">
        <w:rPr>
          <w:color w:val="000000"/>
          <w:sz w:val="28"/>
          <w:szCs w:val="28"/>
          <w:lang w:val="uk-UA"/>
        </w:rPr>
        <w:t xml:space="preserve"> з залученням Фонду та</w:t>
      </w:r>
      <w:r w:rsidRPr="001D3690">
        <w:rPr>
          <w:color w:val="000000"/>
          <w:sz w:val="28"/>
          <w:szCs w:val="28"/>
          <w:lang w:val="uk-UA"/>
        </w:rPr>
        <w:t xml:space="preserve"> за відповідної підтримки органами влади та місцевого самоврядування, можна розраховувати на прискорення вирішення соціальних та житлово-побутових проблем, задоволення потреб </w:t>
      </w:r>
      <w:r w:rsidR="0036465C">
        <w:rPr>
          <w:color w:val="000000"/>
          <w:sz w:val="28"/>
          <w:szCs w:val="28"/>
          <w:lang w:val="uk-UA"/>
        </w:rPr>
        <w:t>населення області</w:t>
      </w:r>
      <w:r w:rsidR="00CF542A">
        <w:rPr>
          <w:color w:val="000000"/>
          <w:sz w:val="28"/>
          <w:szCs w:val="28"/>
          <w:lang w:val="uk-UA"/>
        </w:rPr>
        <w:t xml:space="preserve"> та подальшого розвитку підприємства.</w:t>
      </w:r>
      <w:r w:rsidRPr="001D3690">
        <w:rPr>
          <w:color w:val="000000"/>
          <w:sz w:val="28"/>
          <w:szCs w:val="28"/>
          <w:lang w:val="uk-UA"/>
        </w:rPr>
        <w:t xml:space="preserve"> </w:t>
      </w:r>
    </w:p>
    <w:p w:rsidR="006B52E8" w:rsidRDefault="006B52E8" w:rsidP="00AD5C66">
      <w:pPr>
        <w:pStyle w:val="a3"/>
        <w:shd w:val="clear" w:color="auto" w:fill="FFFFFF"/>
        <w:ind w:firstLine="709"/>
        <w:jc w:val="both"/>
        <w:rPr>
          <w:sz w:val="28"/>
          <w:szCs w:val="28"/>
          <w:lang w:val="uk-UA"/>
        </w:rPr>
      </w:pPr>
      <w:r w:rsidRPr="006B52E8">
        <w:rPr>
          <w:b/>
          <w:sz w:val="28"/>
          <w:szCs w:val="28"/>
          <w:lang w:val="uk-UA"/>
        </w:rPr>
        <w:t xml:space="preserve">Примітка </w:t>
      </w:r>
      <w:r w:rsidR="0036465C">
        <w:rPr>
          <w:b/>
          <w:sz w:val="28"/>
          <w:szCs w:val="28"/>
          <w:lang w:val="uk-UA"/>
        </w:rPr>
        <w:t>4</w:t>
      </w:r>
      <w:r w:rsidRPr="006B52E8">
        <w:rPr>
          <w:b/>
          <w:sz w:val="28"/>
          <w:szCs w:val="28"/>
          <w:lang w:val="uk-UA"/>
        </w:rPr>
        <w:t>.</w:t>
      </w:r>
      <w:r w:rsidR="00BD19E4">
        <w:rPr>
          <w:b/>
          <w:sz w:val="28"/>
          <w:szCs w:val="28"/>
          <w:lang w:val="uk-UA"/>
        </w:rPr>
        <w:t xml:space="preserve"> </w:t>
      </w:r>
      <w:r w:rsidR="00BD19E4" w:rsidRPr="00BD19E4">
        <w:rPr>
          <w:sz w:val="28"/>
          <w:szCs w:val="28"/>
          <w:lang w:val="uk-UA"/>
        </w:rPr>
        <w:t>Основи подання фінансової звітності</w:t>
      </w:r>
      <w:r w:rsidR="00682DD3">
        <w:rPr>
          <w:sz w:val="28"/>
          <w:szCs w:val="28"/>
          <w:lang w:val="uk-UA"/>
        </w:rPr>
        <w:t>.</w:t>
      </w:r>
    </w:p>
    <w:p w:rsidR="005029C7" w:rsidRPr="005029C7" w:rsidRDefault="005029C7" w:rsidP="00C52B0C">
      <w:pPr>
        <w:spacing w:after="120" w:line="240" w:lineRule="auto"/>
        <w:ind w:firstLine="709"/>
        <w:jc w:val="both"/>
        <w:outlineLvl w:val="2"/>
        <w:rPr>
          <w:rFonts w:ascii="Times New Roman" w:eastAsia="Times New Roman" w:hAnsi="Times New Roman"/>
          <w:bCs/>
          <w:sz w:val="28"/>
          <w:szCs w:val="28"/>
          <w:lang w:val="uk-UA" w:eastAsia="ru-RU"/>
        </w:rPr>
      </w:pPr>
      <w:r w:rsidRPr="005029C7">
        <w:rPr>
          <w:rFonts w:ascii="Times New Roman" w:eastAsia="Times New Roman" w:hAnsi="Times New Roman"/>
          <w:bCs/>
          <w:sz w:val="28"/>
          <w:szCs w:val="28"/>
          <w:lang w:val="uk-UA" w:eastAsia="ru-RU"/>
        </w:rPr>
        <w:t>Фінансова звітність підготовлена у відповідності до Міжнародних стандартів фінансової звітності (МСФЗ).</w:t>
      </w:r>
    </w:p>
    <w:p w:rsidR="00C52B0C" w:rsidRDefault="005029C7" w:rsidP="00C52B0C">
      <w:pPr>
        <w:spacing w:after="120" w:line="240" w:lineRule="auto"/>
        <w:ind w:firstLine="709"/>
        <w:jc w:val="both"/>
        <w:outlineLvl w:val="2"/>
        <w:rPr>
          <w:rFonts w:ascii="Times New Roman" w:eastAsia="Times New Roman" w:hAnsi="Times New Roman"/>
          <w:bCs/>
          <w:sz w:val="28"/>
          <w:szCs w:val="28"/>
          <w:lang w:val="uk-UA" w:eastAsia="ru-RU"/>
        </w:rPr>
      </w:pPr>
      <w:r w:rsidRPr="005029C7">
        <w:rPr>
          <w:rFonts w:ascii="Times New Roman" w:eastAsia="Times New Roman" w:hAnsi="Times New Roman"/>
          <w:bCs/>
          <w:sz w:val="28"/>
          <w:szCs w:val="28"/>
          <w:lang w:val="uk-UA" w:eastAsia="ru-RU"/>
        </w:rPr>
        <w:t>Основні принципи бухгалтерського обліку ґрунтуються на підставі Міжнародних стандартів фінансової звітності</w:t>
      </w:r>
      <w:r w:rsidR="00C52B0C">
        <w:rPr>
          <w:rFonts w:ascii="Times New Roman" w:eastAsia="Times New Roman" w:hAnsi="Times New Roman"/>
          <w:bCs/>
          <w:sz w:val="28"/>
          <w:szCs w:val="28"/>
          <w:lang w:val="uk-UA" w:eastAsia="ru-RU"/>
        </w:rPr>
        <w:t xml:space="preserve"> та Міжнародних стандартів бухгалтерського обліку</w:t>
      </w:r>
      <w:r w:rsidRPr="005029C7">
        <w:rPr>
          <w:rFonts w:ascii="Times New Roman" w:eastAsia="Times New Roman" w:hAnsi="Times New Roman"/>
          <w:bCs/>
          <w:sz w:val="28"/>
          <w:szCs w:val="28"/>
          <w:lang w:val="uk-UA" w:eastAsia="ru-RU"/>
        </w:rPr>
        <w:t>:</w:t>
      </w:r>
    </w:p>
    <w:p w:rsidR="005029C7" w:rsidRPr="005029C7" w:rsidRDefault="00C52B0C" w:rsidP="00C52B0C">
      <w:pPr>
        <w:spacing w:after="120" w:line="240" w:lineRule="auto"/>
        <w:ind w:firstLine="709"/>
        <w:jc w:val="both"/>
        <w:outlineLvl w:val="2"/>
        <w:rPr>
          <w:rFonts w:ascii="Times New Roman" w:eastAsia="Times New Roman" w:hAnsi="Times New Roman"/>
          <w:bCs/>
          <w:sz w:val="28"/>
          <w:szCs w:val="28"/>
          <w:lang w:val="uk-UA" w:eastAsia="ru-RU"/>
        </w:rPr>
      </w:pP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МСФЗ 7 Фінансові інструменти: розкриття інформації</w:t>
      </w:r>
      <w:r>
        <w:rPr>
          <w:rFonts w:ascii="Times New Roman" w:eastAsia="Times New Roman" w:hAnsi="Times New Roman"/>
          <w:bCs/>
          <w:sz w:val="28"/>
          <w:szCs w:val="28"/>
          <w:lang w:val="uk-UA" w:eastAsia="ru-RU"/>
        </w:rPr>
        <w:t>;                                        М</w:t>
      </w:r>
      <w:r w:rsidR="0036465C" w:rsidRPr="0036465C">
        <w:rPr>
          <w:rFonts w:ascii="Times New Roman" w:eastAsia="Times New Roman" w:hAnsi="Times New Roman"/>
          <w:bCs/>
          <w:sz w:val="28"/>
          <w:szCs w:val="28"/>
          <w:lang w:val="uk-UA" w:eastAsia="ru-RU"/>
        </w:rPr>
        <w:t>СФЗ 8 Операційні сегменти</w:t>
      </w: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МСФЗ 9 Фінансові інструменти</w:t>
      </w:r>
      <w:r>
        <w:rPr>
          <w:rFonts w:ascii="Times New Roman" w:eastAsia="Times New Roman" w:hAnsi="Times New Roman"/>
          <w:bCs/>
          <w:sz w:val="28"/>
          <w:szCs w:val="28"/>
          <w:lang w:val="uk-UA" w:eastAsia="ru-RU"/>
        </w:rPr>
        <w:t>; М</w:t>
      </w:r>
      <w:r w:rsidR="0036465C" w:rsidRPr="0036465C">
        <w:rPr>
          <w:rFonts w:ascii="Times New Roman" w:eastAsia="Times New Roman" w:hAnsi="Times New Roman"/>
          <w:bCs/>
          <w:sz w:val="28"/>
          <w:szCs w:val="28"/>
          <w:lang w:val="uk-UA" w:eastAsia="ru-RU"/>
        </w:rPr>
        <w:t>СФЗ 13 Оцінка справедливої вартості</w:t>
      </w: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МСФЗ 15 Дохід від договорів з клієнтами</w:t>
      </w: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МСФЗ 16 Оренда</w:t>
      </w:r>
      <w:r>
        <w:rPr>
          <w:rFonts w:ascii="Times New Roman" w:eastAsia="Times New Roman" w:hAnsi="Times New Roman"/>
          <w:bCs/>
          <w:sz w:val="28"/>
          <w:szCs w:val="28"/>
          <w:lang w:val="uk-UA" w:eastAsia="ru-RU"/>
        </w:rPr>
        <w:t>;</w:t>
      </w:r>
      <w:r w:rsidRPr="0036465C">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МСФЗ 17 Страхові контракти</w:t>
      </w: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Міжнародний стандарт фінансової звітності для малих та середніх підприємств</w:t>
      </w: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 xml:space="preserve">МСБО 1 Подання </w:t>
      </w:r>
      <w:r w:rsidR="0036465C" w:rsidRPr="0036465C">
        <w:rPr>
          <w:rFonts w:ascii="Times New Roman" w:eastAsia="Times New Roman" w:hAnsi="Times New Roman"/>
          <w:bCs/>
          <w:sz w:val="28"/>
          <w:szCs w:val="28"/>
          <w:lang w:val="uk-UA" w:eastAsia="ru-RU"/>
        </w:rPr>
        <w:lastRenderedPageBreak/>
        <w:t>фінансової звітності</w:t>
      </w: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МСБО 2 Запаси</w:t>
      </w: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МСБО 7 Звіт про рух грошових коштів</w:t>
      </w: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МСБО 8 Облікові політики, зміни в облікових оцінках та помилки</w:t>
      </w: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МСБО 10 Події після звітного періоду</w:t>
      </w: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МСБО 16 Основні засоби</w:t>
      </w: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МСБО 19 Виплати працівникам</w:t>
      </w: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МСБО 34 Проміжна фінансова звітність</w:t>
      </w: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МСБО 36 Зменшення корисності активів</w:t>
      </w:r>
      <w:r>
        <w:rPr>
          <w:rFonts w:ascii="Times New Roman" w:eastAsia="Times New Roman" w:hAnsi="Times New Roman"/>
          <w:bCs/>
          <w:sz w:val="28"/>
          <w:szCs w:val="28"/>
          <w:lang w:val="uk-UA" w:eastAsia="ru-RU"/>
        </w:rPr>
        <w:t>;</w:t>
      </w:r>
      <w:r w:rsidRPr="0036465C">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МСБО 37 Забезпечення, умовні зобов’язання та умовні активи</w:t>
      </w: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МСБО 38 Нематеріальні активи</w:t>
      </w: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МСБО 39 Фінансові інструменти: визнання та оцінка</w:t>
      </w:r>
      <w:r>
        <w:rPr>
          <w:rFonts w:ascii="Times New Roman" w:eastAsia="Times New Roman" w:hAnsi="Times New Roman"/>
          <w:bCs/>
          <w:sz w:val="28"/>
          <w:szCs w:val="28"/>
          <w:lang w:val="uk-UA" w:eastAsia="ru-RU"/>
        </w:rPr>
        <w:t>.</w:t>
      </w:r>
    </w:p>
    <w:p w:rsidR="0036465C" w:rsidRDefault="005029C7" w:rsidP="005B4E7D">
      <w:pPr>
        <w:spacing w:after="120" w:line="240" w:lineRule="auto"/>
        <w:ind w:firstLine="709"/>
        <w:jc w:val="both"/>
        <w:outlineLvl w:val="2"/>
        <w:rPr>
          <w:rFonts w:ascii="Times New Roman" w:eastAsia="Times New Roman" w:hAnsi="Times New Roman"/>
          <w:bCs/>
          <w:sz w:val="28"/>
          <w:szCs w:val="28"/>
          <w:lang w:val="uk-UA" w:eastAsia="ru-RU"/>
        </w:rPr>
      </w:pPr>
      <w:r w:rsidRPr="005029C7">
        <w:rPr>
          <w:rFonts w:ascii="Times New Roman" w:eastAsia="Times New Roman" w:hAnsi="Times New Roman"/>
          <w:bCs/>
          <w:sz w:val="28"/>
          <w:szCs w:val="28"/>
          <w:lang w:val="uk-UA" w:eastAsia="ru-RU"/>
        </w:rPr>
        <w:t xml:space="preserve">Фінансова звітність підготовлена на основі безперервності діяльності.  </w:t>
      </w:r>
    </w:p>
    <w:p w:rsidR="005029C7" w:rsidRPr="005029C7" w:rsidRDefault="009E6E31" w:rsidP="005B4E7D">
      <w:pPr>
        <w:spacing w:after="120" w:line="240" w:lineRule="auto"/>
        <w:ind w:firstLine="709"/>
        <w:jc w:val="both"/>
        <w:outlineLvl w:val="2"/>
        <w:rPr>
          <w:rFonts w:ascii="Times New Roman" w:eastAsia="Times New Roman" w:hAnsi="Times New Roman"/>
          <w:bCs/>
          <w:sz w:val="28"/>
          <w:szCs w:val="28"/>
          <w:lang w:val="uk-UA" w:eastAsia="ru-RU"/>
        </w:rPr>
      </w:pPr>
      <w:proofErr w:type="spellStart"/>
      <w:r>
        <w:rPr>
          <w:rFonts w:ascii="Times New Roman" w:eastAsia="Times New Roman" w:hAnsi="Times New Roman"/>
          <w:bCs/>
          <w:sz w:val="28"/>
          <w:szCs w:val="28"/>
          <w:lang w:val="uk-UA" w:eastAsia="ru-RU"/>
        </w:rPr>
        <w:t>КП</w:t>
      </w:r>
      <w:proofErr w:type="spellEnd"/>
      <w:r>
        <w:rPr>
          <w:rFonts w:ascii="Times New Roman" w:eastAsia="Times New Roman" w:hAnsi="Times New Roman"/>
          <w:bCs/>
          <w:sz w:val="28"/>
          <w:szCs w:val="28"/>
          <w:lang w:val="uk-UA" w:eastAsia="ru-RU"/>
        </w:rPr>
        <w:t xml:space="preserve"> «Ф</w:t>
      </w:r>
      <w:r w:rsidR="00BA3D7E">
        <w:rPr>
          <w:rFonts w:ascii="Times New Roman" w:eastAsia="Times New Roman" w:hAnsi="Times New Roman"/>
          <w:bCs/>
          <w:sz w:val="28"/>
          <w:szCs w:val="28"/>
          <w:lang w:val="uk-UA" w:eastAsia="ru-RU"/>
        </w:rPr>
        <w:t>онд</w:t>
      </w:r>
      <w:r>
        <w:rPr>
          <w:rFonts w:ascii="Times New Roman" w:eastAsia="Times New Roman" w:hAnsi="Times New Roman"/>
          <w:bCs/>
          <w:sz w:val="28"/>
          <w:szCs w:val="28"/>
          <w:lang w:val="uk-UA" w:eastAsia="ru-RU"/>
        </w:rPr>
        <w:t xml:space="preserve"> ІЖБ»</w:t>
      </w:r>
      <w:r w:rsidR="005029C7" w:rsidRPr="005029C7">
        <w:rPr>
          <w:rFonts w:ascii="Times New Roman" w:eastAsia="Times New Roman" w:hAnsi="Times New Roman"/>
          <w:bCs/>
          <w:sz w:val="28"/>
          <w:szCs w:val="28"/>
          <w:lang w:val="uk-UA" w:eastAsia="ru-RU"/>
        </w:rPr>
        <w:t xml:space="preserve"> не має ні наміру, ні потреби ліквідувати або суттєво скоротити свою діяльність </w:t>
      </w:r>
      <w:r w:rsidR="005029C7" w:rsidRPr="007A6860">
        <w:rPr>
          <w:rFonts w:ascii="Times New Roman" w:eastAsia="Times New Roman" w:hAnsi="Times New Roman"/>
          <w:bCs/>
          <w:sz w:val="28"/>
          <w:szCs w:val="28"/>
          <w:lang w:val="uk-UA" w:eastAsia="ru-RU"/>
        </w:rPr>
        <w:t>та не існує реальної альтернативи цьому</w:t>
      </w:r>
      <w:r w:rsidR="005029C7" w:rsidRPr="005029C7">
        <w:rPr>
          <w:rFonts w:ascii="Times New Roman" w:eastAsia="Times New Roman" w:hAnsi="Times New Roman"/>
          <w:bCs/>
          <w:sz w:val="28"/>
          <w:szCs w:val="28"/>
          <w:lang w:val="uk-UA" w:eastAsia="ru-RU"/>
        </w:rPr>
        <w:t xml:space="preserve">.  </w:t>
      </w:r>
    </w:p>
    <w:p w:rsidR="005029C7" w:rsidRDefault="005029C7" w:rsidP="005B4E7D">
      <w:pPr>
        <w:widowControl w:val="0"/>
        <w:spacing w:after="120" w:line="240" w:lineRule="auto"/>
        <w:ind w:firstLine="709"/>
        <w:jc w:val="both"/>
        <w:rPr>
          <w:rFonts w:ascii="Times New Roman" w:eastAsia="Times New Roman" w:hAnsi="Times New Roman"/>
          <w:bCs/>
          <w:sz w:val="28"/>
          <w:szCs w:val="28"/>
          <w:lang w:val="uk-UA" w:eastAsia="ru-RU"/>
        </w:rPr>
      </w:pPr>
      <w:r w:rsidRPr="005029C7">
        <w:rPr>
          <w:rFonts w:ascii="Times New Roman" w:eastAsia="Times New Roman" w:hAnsi="Times New Roman"/>
          <w:bCs/>
          <w:sz w:val="28"/>
          <w:szCs w:val="28"/>
          <w:lang w:val="uk-UA" w:eastAsia="ru-RU"/>
        </w:rPr>
        <w:t>Під час складання фінансової звітності для визначення припущення про безперервність діяльності були застосовані наступні індикатори щодо оцінки безперервності:</w:t>
      </w:r>
    </w:p>
    <w:p w:rsidR="004C6D49" w:rsidRPr="004C6D49" w:rsidRDefault="00005AC5" w:rsidP="005B4E7D">
      <w:pPr>
        <w:widowControl w:val="0"/>
        <w:spacing w:after="0" w:line="240" w:lineRule="auto"/>
        <w:ind w:firstLine="709"/>
        <w:jc w:val="both"/>
        <w:rPr>
          <w:rFonts w:ascii="Times New Roman" w:eastAsia="Times New Roman" w:hAnsi="Times New Roman"/>
          <w:bCs/>
          <w:sz w:val="28"/>
          <w:szCs w:val="28"/>
          <w:lang w:val="uk-UA" w:eastAsia="ru-RU"/>
        </w:rPr>
      </w:pPr>
      <w:r>
        <w:rPr>
          <w:rFonts w:ascii="Times New Roman" w:eastAsia="Times New Roman" w:hAnsi="Times New Roman"/>
          <w:bCs/>
          <w:sz w:val="28"/>
          <w:szCs w:val="28"/>
          <w:lang w:val="uk-UA" w:eastAsia="ru-RU"/>
        </w:rPr>
        <w:t>4</w:t>
      </w:r>
      <w:r w:rsidR="004C6D49">
        <w:rPr>
          <w:rFonts w:ascii="Times New Roman" w:eastAsia="Times New Roman" w:hAnsi="Times New Roman"/>
          <w:bCs/>
          <w:sz w:val="28"/>
          <w:szCs w:val="28"/>
          <w:lang w:val="uk-UA" w:eastAsia="ru-RU"/>
        </w:rPr>
        <w:t xml:space="preserve">.1 </w:t>
      </w:r>
      <w:r w:rsidR="004C6D49" w:rsidRPr="004C6D49">
        <w:rPr>
          <w:rFonts w:ascii="Times New Roman" w:eastAsia="Times New Roman" w:hAnsi="Times New Roman"/>
          <w:bCs/>
          <w:sz w:val="28"/>
          <w:szCs w:val="28"/>
          <w:lang w:val="uk-UA" w:eastAsia="ru-RU"/>
        </w:rPr>
        <w:t>Фінансові події:</w:t>
      </w:r>
    </w:p>
    <w:p w:rsidR="004C6D49" w:rsidRPr="004C6D49" w:rsidRDefault="004C6D49" w:rsidP="005B4E7D">
      <w:pPr>
        <w:widowControl w:val="0"/>
        <w:numPr>
          <w:ilvl w:val="0"/>
          <w:numId w:val="2"/>
        </w:numPr>
        <w:spacing w:after="0" w:line="240" w:lineRule="auto"/>
        <w:ind w:left="0" w:firstLine="709"/>
        <w:jc w:val="both"/>
        <w:rPr>
          <w:rFonts w:ascii="Times New Roman" w:eastAsia="Times New Roman" w:hAnsi="Times New Roman"/>
          <w:bCs/>
          <w:sz w:val="28"/>
          <w:szCs w:val="28"/>
          <w:lang w:val="uk-UA" w:eastAsia="ru-RU"/>
        </w:rPr>
      </w:pPr>
      <w:r w:rsidRPr="004C6D49">
        <w:rPr>
          <w:rFonts w:ascii="Times New Roman" w:eastAsia="Times New Roman" w:hAnsi="Times New Roman"/>
          <w:bCs/>
          <w:sz w:val="28"/>
          <w:szCs w:val="28"/>
          <w:lang w:val="uk-UA" w:eastAsia="ru-RU"/>
        </w:rPr>
        <w:t>перевищення зобов’язань над активами або перевищення поточних зобов’язань над поточними активами;</w:t>
      </w:r>
    </w:p>
    <w:p w:rsidR="004C6D49" w:rsidRPr="009911F0" w:rsidRDefault="004C6D49" w:rsidP="005B4E7D">
      <w:pPr>
        <w:widowControl w:val="0"/>
        <w:numPr>
          <w:ilvl w:val="0"/>
          <w:numId w:val="2"/>
        </w:numPr>
        <w:spacing w:after="0" w:line="240" w:lineRule="auto"/>
        <w:ind w:left="0" w:firstLine="709"/>
        <w:jc w:val="both"/>
        <w:rPr>
          <w:rFonts w:ascii="Times New Roman" w:eastAsia="Times New Roman" w:hAnsi="Times New Roman"/>
          <w:bCs/>
          <w:sz w:val="28"/>
          <w:szCs w:val="28"/>
          <w:lang w:val="uk-UA" w:eastAsia="ru-RU"/>
        </w:rPr>
      </w:pPr>
      <w:r w:rsidRPr="009911F0">
        <w:rPr>
          <w:rFonts w:ascii="Times New Roman" w:eastAsia="Times New Roman" w:hAnsi="Times New Roman"/>
          <w:bCs/>
          <w:sz w:val="28"/>
          <w:szCs w:val="28"/>
          <w:lang w:val="uk-UA" w:eastAsia="ru-RU"/>
        </w:rPr>
        <w:t>позики з</w:t>
      </w:r>
      <w:r w:rsidRPr="004C6D49">
        <w:rPr>
          <w:rFonts w:ascii="Times New Roman" w:eastAsia="Times New Roman" w:hAnsi="Times New Roman"/>
          <w:bCs/>
          <w:sz w:val="28"/>
          <w:szCs w:val="28"/>
          <w:lang w:val="uk-UA" w:eastAsia="ru-RU"/>
        </w:rPr>
        <w:t xml:space="preserve"> фіксованим строком, погашення яких наближається, за відсутності реальних перспектив пролонгації чи погашення</w:t>
      </w:r>
      <w:r w:rsidRPr="009911F0">
        <w:rPr>
          <w:rFonts w:ascii="Times New Roman" w:eastAsia="Times New Roman" w:hAnsi="Times New Roman"/>
          <w:bCs/>
          <w:sz w:val="28"/>
          <w:szCs w:val="28"/>
          <w:lang w:val="uk-UA" w:eastAsia="ru-RU"/>
        </w:rPr>
        <w:t>; або надмірне використання короткострокових позик для фінансування довгострокових активів;</w:t>
      </w:r>
    </w:p>
    <w:p w:rsidR="004C6D49" w:rsidRPr="004C6D49" w:rsidRDefault="004C6D49" w:rsidP="005B4E7D">
      <w:pPr>
        <w:widowControl w:val="0"/>
        <w:numPr>
          <w:ilvl w:val="0"/>
          <w:numId w:val="2"/>
        </w:numPr>
        <w:spacing w:after="0" w:line="240" w:lineRule="auto"/>
        <w:ind w:left="0" w:firstLine="709"/>
        <w:jc w:val="both"/>
        <w:rPr>
          <w:rFonts w:ascii="Times New Roman" w:eastAsia="Times New Roman" w:hAnsi="Times New Roman"/>
          <w:bCs/>
          <w:sz w:val="28"/>
          <w:szCs w:val="28"/>
          <w:lang w:val="uk-UA" w:eastAsia="ru-RU"/>
        </w:rPr>
      </w:pPr>
      <w:r w:rsidRPr="004C6D49">
        <w:rPr>
          <w:rFonts w:ascii="Times New Roman" w:eastAsia="Times New Roman" w:hAnsi="Times New Roman"/>
          <w:bCs/>
          <w:sz w:val="28"/>
          <w:szCs w:val="28"/>
          <w:lang w:val="uk-UA" w:eastAsia="ru-RU"/>
        </w:rPr>
        <w:t>ознаки скасування фінансової підтримки кредиторами;</w:t>
      </w:r>
    </w:p>
    <w:p w:rsidR="004C6D49" w:rsidRPr="004C6D49" w:rsidRDefault="004C6D49" w:rsidP="005B4E7D">
      <w:pPr>
        <w:widowControl w:val="0"/>
        <w:numPr>
          <w:ilvl w:val="0"/>
          <w:numId w:val="2"/>
        </w:numPr>
        <w:spacing w:after="0" w:line="240" w:lineRule="auto"/>
        <w:ind w:left="0" w:firstLine="709"/>
        <w:jc w:val="both"/>
        <w:rPr>
          <w:rFonts w:ascii="Times New Roman" w:eastAsia="Times New Roman" w:hAnsi="Times New Roman"/>
          <w:bCs/>
          <w:sz w:val="28"/>
          <w:szCs w:val="28"/>
          <w:lang w:val="uk-UA" w:eastAsia="ru-RU"/>
        </w:rPr>
      </w:pPr>
      <w:r w:rsidRPr="004C6D49">
        <w:rPr>
          <w:rFonts w:ascii="Times New Roman" w:eastAsia="Times New Roman" w:hAnsi="Times New Roman"/>
          <w:bCs/>
          <w:sz w:val="28"/>
          <w:szCs w:val="28"/>
          <w:lang w:val="uk-UA" w:eastAsia="ru-RU"/>
        </w:rPr>
        <w:t>від’ємні грошові потоки від операційної діяльності, про які свідчить фінансова звітність за попередні періоди або прогнозна фінансова звітність;</w:t>
      </w:r>
    </w:p>
    <w:p w:rsidR="004C6D49" w:rsidRPr="004C6D49" w:rsidRDefault="004C6D49" w:rsidP="005B4E7D">
      <w:pPr>
        <w:widowControl w:val="0"/>
        <w:numPr>
          <w:ilvl w:val="0"/>
          <w:numId w:val="2"/>
        </w:numPr>
        <w:spacing w:after="0" w:line="240" w:lineRule="auto"/>
        <w:ind w:left="0" w:firstLine="709"/>
        <w:jc w:val="both"/>
        <w:rPr>
          <w:rFonts w:ascii="Times New Roman" w:eastAsia="Times New Roman" w:hAnsi="Times New Roman"/>
          <w:bCs/>
          <w:sz w:val="28"/>
          <w:szCs w:val="28"/>
          <w:lang w:val="uk-UA" w:eastAsia="ru-RU"/>
        </w:rPr>
      </w:pPr>
      <w:r w:rsidRPr="004C6D49">
        <w:rPr>
          <w:rFonts w:ascii="Times New Roman" w:eastAsia="Times New Roman" w:hAnsi="Times New Roman"/>
          <w:bCs/>
          <w:sz w:val="28"/>
          <w:szCs w:val="28"/>
          <w:lang w:val="uk-UA" w:eastAsia="ru-RU"/>
        </w:rPr>
        <w:t>негативні ключові фінансові коефіцієнти;</w:t>
      </w:r>
    </w:p>
    <w:p w:rsidR="004C6D49" w:rsidRPr="004C6D49" w:rsidRDefault="004C6D49" w:rsidP="005B4E7D">
      <w:pPr>
        <w:widowControl w:val="0"/>
        <w:numPr>
          <w:ilvl w:val="0"/>
          <w:numId w:val="2"/>
        </w:numPr>
        <w:spacing w:after="0" w:line="240" w:lineRule="auto"/>
        <w:ind w:left="0" w:firstLine="709"/>
        <w:jc w:val="both"/>
        <w:rPr>
          <w:rFonts w:ascii="Times New Roman" w:eastAsia="Times New Roman" w:hAnsi="Times New Roman"/>
          <w:bCs/>
          <w:sz w:val="28"/>
          <w:szCs w:val="28"/>
          <w:lang w:val="uk-UA" w:eastAsia="ru-RU"/>
        </w:rPr>
      </w:pPr>
      <w:r w:rsidRPr="004C6D49">
        <w:rPr>
          <w:rFonts w:ascii="Times New Roman" w:eastAsia="Times New Roman" w:hAnsi="Times New Roman"/>
          <w:bCs/>
          <w:sz w:val="28"/>
          <w:szCs w:val="28"/>
          <w:lang w:val="uk-UA" w:eastAsia="ru-RU"/>
        </w:rPr>
        <w:t>значні операційні збитки або значне зменшення вартості активів, що використовуються для генерування грошових потоків;</w:t>
      </w:r>
    </w:p>
    <w:p w:rsidR="004C6D49" w:rsidRPr="004C6D49" w:rsidRDefault="004C6D49" w:rsidP="005B4E7D">
      <w:pPr>
        <w:widowControl w:val="0"/>
        <w:numPr>
          <w:ilvl w:val="0"/>
          <w:numId w:val="2"/>
        </w:numPr>
        <w:spacing w:after="0" w:line="240" w:lineRule="auto"/>
        <w:ind w:left="0" w:firstLine="709"/>
        <w:jc w:val="both"/>
        <w:rPr>
          <w:rFonts w:ascii="Times New Roman" w:eastAsia="Times New Roman" w:hAnsi="Times New Roman"/>
          <w:bCs/>
          <w:sz w:val="28"/>
          <w:szCs w:val="28"/>
          <w:lang w:val="uk-UA" w:eastAsia="ru-RU"/>
        </w:rPr>
      </w:pPr>
      <w:r w:rsidRPr="004C6D49">
        <w:rPr>
          <w:rFonts w:ascii="Times New Roman" w:eastAsia="Times New Roman" w:hAnsi="Times New Roman"/>
          <w:bCs/>
          <w:sz w:val="28"/>
          <w:szCs w:val="28"/>
          <w:lang w:val="uk-UA" w:eastAsia="ru-RU"/>
        </w:rPr>
        <w:t>неможливість вчасно платити кредиторам;</w:t>
      </w:r>
    </w:p>
    <w:p w:rsidR="004C6D49" w:rsidRDefault="004C6D49" w:rsidP="005B4E7D">
      <w:pPr>
        <w:widowControl w:val="0"/>
        <w:numPr>
          <w:ilvl w:val="0"/>
          <w:numId w:val="2"/>
        </w:numPr>
        <w:spacing w:after="120" w:line="240" w:lineRule="auto"/>
        <w:ind w:left="0" w:firstLine="709"/>
        <w:jc w:val="both"/>
        <w:rPr>
          <w:rFonts w:ascii="Times New Roman" w:eastAsia="Times New Roman" w:hAnsi="Times New Roman"/>
          <w:bCs/>
          <w:sz w:val="28"/>
          <w:szCs w:val="28"/>
          <w:lang w:val="uk-UA" w:eastAsia="ru-RU"/>
        </w:rPr>
      </w:pPr>
      <w:r w:rsidRPr="004C6D49">
        <w:rPr>
          <w:rFonts w:ascii="Times New Roman" w:eastAsia="Times New Roman" w:hAnsi="Times New Roman"/>
          <w:bCs/>
          <w:sz w:val="28"/>
          <w:szCs w:val="28"/>
          <w:lang w:val="uk-UA" w:eastAsia="ru-RU"/>
        </w:rPr>
        <w:t>неможливість в</w:t>
      </w:r>
      <w:r w:rsidR="00387DCD">
        <w:rPr>
          <w:rFonts w:ascii="Times New Roman" w:eastAsia="Times New Roman" w:hAnsi="Times New Roman"/>
          <w:bCs/>
          <w:sz w:val="28"/>
          <w:szCs w:val="28"/>
          <w:lang w:val="uk-UA" w:eastAsia="ru-RU"/>
        </w:rPr>
        <w:t>иконувати умови угод про позики</w:t>
      </w:r>
      <w:r w:rsidR="00C63CA8">
        <w:rPr>
          <w:rFonts w:ascii="Times New Roman" w:eastAsia="Times New Roman" w:hAnsi="Times New Roman"/>
          <w:bCs/>
          <w:sz w:val="28"/>
          <w:szCs w:val="28"/>
          <w:lang w:val="uk-UA" w:eastAsia="ru-RU"/>
        </w:rPr>
        <w:t>;</w:t>
      </w:r>
    </w:p>
    <w:p w:rsidR="004C6D49" w:rsidRPr="004C6D49" w:rsidRDefault="00005AC5" w:rsidP="005B4E7D">
      <w:pPr>
        <w:widowControl w:val="0"/>
        <w:spacing w:after="0" w:line="240" w:lineRule="auto"/>
        <w:ind w:firstLine="709"/>
        <w:jc w:val="both"/>
        <w:rPr>
          <w:rFonts w:ascii="Times New Roman" w:eastAsia="Times New Roman" w:hAnsi="Times New Roman"/>
          <w:bCs/>
          <w:sz w:val="28"/>
          <w:szCs w:val="28"/>
          <w:lang w:val="uk-UA" w:eastAsia="ru-RU"/>
        </w:rPr>
      </w:pPr>
      <w:r>
        <w:rPr>
          <w:rFonts w:ascii="Times New Roman" w:eastAsia="Times New Roman" w:hAnsi="Times New Roman"/>
          <w:bCs/>
          <w:sz w:val="28"/>
          <w:szCs w:val="28"/>
          <w:lang w:val="uk-UA" w:eastAsia="ru-RU"/>
        </w:rPr>
        <w:t>4</w:t>
      </w:r>
      <w:r w:rsidR="004C6D49">
        <w:rPr>
          <w:rFonts w:ascii="Times New Roman" w:eastAsia="Times New Roman" w:hAnsi="Times New Roman"/>
          <w:bCs/>
          <w:sz w:val="28"/>
          <w:szCs w:val="28"/>
          <w:lang w:val="uk-UA" w:eastAsia="ru-RU"/>
        </w:rPr>
        <w:t xml:space="preserve">.2  </w:t>
      </w:r>
      <w:r w:rsidR="004C6D49" w:rsidRPr="004C6D49">
        <w:rPr>
          <w:rFonts w:ascii="Times New Roman" w:eastAsia="Times New Roman" w:hAnsi="Times New Roman"/>
          <w:bCs/>
          <w:sz w:val="28"/>
          <w:szCs w:val="28"/>
          <w:lang w:val="uk-UA" w:eastAsia="ru-RU"/>
        </w:rPr>
        <w:t>Операційні події:</w:t>
      </w:r>
    </w:p>
    <w:p w:rsidR="005B4E7D" w:rsidRDefault="004C6D49" w:rsidP="005B4E7D">
      <w:pPr>
        <w:numPr>
          <w:ilvl w:val="0"/>
          <w:numId w:val="2"/>
        </w:numPr>
        <w:spacing w:after="0" w:line="240" w:lineRule="auto"/>
        <w:ind w:left="0" w:firstLine="709"/>
        <w:contextualSpacing/>
        <w:jc w:val="both"/>
        <w:rPr>
          <w:rFonts w:ascii="Times New Roman" w:hAnsi="Times New Roman"/>
          <w:sz w:val="28"/>
          <w:szCs w:val="28"/>
          <w:lang w:val="uk-UA"/>
        </w:rPr>
      </w:pPr>
      <w:r w:rsidRPr="005B4E7D">
        <w:rPr>
          <w:rFonts w:ascii="Times New Roman" w:hAnsi="Times New Roman"/>
          <w:sz w:val="28"/>
          <w:szCs w:val="28"/>
          <w:lang w:val="uk-UA"/>
        </w:rPr>
        <w:t>наміри управлінського персоналу ліквідувати суб’єкт господарювання або   припинити діяльність;</w:t>
      </w:r>
    </w:p>
    <w:p w:rsidR="00C63CA8" w:rsidRDefault="004C6D49" w:rsidP="00C63CA8">
      <w:pPr>
        <w:numPr>
          <w:ilvl w:val="0"/>
          <w:numId w:val="2"/>
        </w:numPr>
        <w:spacing w:after="0" w:line="240" w:lineRule="auto"/>
        <w:ind w:left="0" w:firstLine="709"/>
        <w:contextualSpacing/>
        <w:jc w:val="both"/>
        <w:rPr>
          <w:rFonts w:ascii="Times New Roman" w:hAnsi="Times New Roman"/>
          <w:sz w:val="28"/>
          <w:szCs w:val="28"/>
          <w:lang w:val="uk-UA"/>
        </w:rPr>
      </w:pPr>
      <w:r w:rsidRPr="00C63CA8">
        <w:rPr>
          <w:rFonts w:ascii="Times New Roman" w:hAnsi="Times New Roman"/>
          <w:sz w:val="28"/>
          <w:szCs w:val="28"/>
          <w:lang w:val="uk-UA"/>
        </w:rPr>
        <w:t xml:space="preserve">втрата ключового управлінського </w:t>
      </w:r>
      <w:r w:rsidR="00005AC5" w:rsidRPr="00C63CA8">
        <w:rPr>
          <w:rFonts w:ascii="Times New Roman" w:hAnsi="Times New Roman"/>
          <w:sz w:val="28"/>
          <w:szCs w:val="28"/>
          <w:lang w:val="uk-UA"/>
        </w:rPr>
        <w:t>персоналу без його заміни;</w:t>
      </w:r>
    </w:p>
    <w:p w:rsidR="00C63CA8" w:rsidRDefault="00C63CA8" w:rsidP="00C63CA8">
      <w:pPr>
        <w:numPr>
          <w:ilvl w:val="0"/>
          <w:numId w:val="2"/>
        </w:numPr>
        <w:spacing w:after="0" w:line="240" w:lineRule="auto"/>
        <w:ind w:left="0" w:firstLine="709"/>
        <w:contextualSpacing/>
        <w:jc w:val="both"/>
        <w:rPr>
          <w:rFonts w:ascii="Times New Roman" w:hAnsi="Times New Roman"/>
          <w:sz w:val="28"/>
          <w:szCs w:val="28"/>
          <w:lang w:val="uk-UA"/>
        </w:rPr>
      </w:pPr>
      <w:r w:rsidRPr="00C63CA8">
        <w:rPr>
          <w:rFonts w:ascii="Times New Roman" w:hAnsi="Times New Roman"/>
          <w:sz w:val="28"/>
          <w:szCs w:val="28"/>
          <w:lang w:val="uk-UA"/>
        </w:rPr>
        <w:t>втрата основного ринку, ключових клієнтів, ліцензії, головного постачальника;</w:t>
      </w:r>
    </w:p>
    <w:p w:rsidR="00C63CA8" w:rsidRDefault="00C63CA8" w:rsidP="00C63CA8">
      <w:pPr>
        <w:numPr>
          <w:ilvl w:val="0"/>
          <w:numId w:val="2"/>
        </w:numPr>
        <w:spacing w:after="0" w:line="240" w:lineRule="auto"/>
        <w:ind w:left="0" w:firstLine="709"/>
        <w:contextualSpacing/>
        <w:jc w:val="both"/>
        <w:rPr>
          <w:rFonts w:ascii="Times New Roman" w:hAnsi="Times New Roman"/>
          <w:sz w:val="28"/>
          <w:szCs w:val="28"/>
          <w:lang w:val="uk-UA"/>
        </w:rPr>
      </w:pPr>
      <w:r w:rsidRPr="00C63CA8">
        <w:rPr>
          <w:rFonts w:ascii="Times New Roman" w:hAnsi="Times New Roman"/>
          <w:sz w:val="28"/>
          <w:szCs w:val="28"/>
          <w:lang w:val="uk-UA"/>
        </w:rPr>
        <w:t>труднощі з персоналом;</w:t>
      </w:r>
    </w:p>
    <w:p w:rsidR="00C63CA8" w:rsidRDefault="00C63CA8" w:rsidP="00C63CA8">
      <w:pPr>
        <w:numPr>
          <w:ilvl w:val="0"/>
          <w:numId w:val="2"/>
        </w:numPr>
        <w:spacing w:after="0" w:line="360" w:lineRule="auto"/>
        <w:ind w:left="0" w:firstLine="709"/>
        <w:contextualSpacing/>
        <w:jc w:val="both"/>
        <w:rPr>
          <w:rFonts w:ascii="Times New Roman" w:hAnsi="Times New Roman"/>
          <w:sz w:val="28"/>
          <w:szCs w:val="28"/>
          <w:lang w:val="uk-UA"/>
        </w:rPr>
      </w:pPr>
      <w:r w:rsidRPr="00C63CA8">
        <w:rPr>
          <w:rFonts w:ascii="Times New Roman" w:hAnsi="Times New Roman"/>
          <w:sz w:val="28"/>
          <w:szCs w:val="28"/>
          <w:lang w:val="uk-UA"/>
        </w:rPr>
        <w:t>поява конкурентів</w:t>
      </w:r>
      <w:r>
        <w:rPr>
          <w:rFonts w:ascii="Times New Roman" w:hAnsi="Times New Roman"/>
          <w:sz w:val="28"/>
          <w:szCs w:val="28"/>
          <w:lang w:val="uk-UA"/>
        </w:rPr>
        <w:t>.</w:t>
      </w:r>
    </w:p>
    <w:p w:rsidR="004C6D49" w:rsidRPr="00B46A80" w:rsidRDefault="00005AC5" w:rsidP="00C63CA8">
      <w:pPr>
        <w:spacing w:after="0" w:line="240" w:lineRule="auto"/>
        <w:ind w:firstLine="709"/>
        <w:contextualSpacing/>
        <w:jc w:val="both"/>
        <w:rPr>
          <w:rFonts w:ascii="Times New Roman" w:hAnsi="Times New Roman"/>
          <w:sz w:val="28"/>
          <w:szCs w:val="28"/>
          <w:lang w:val="uk-UA"/>
        </w:rPr>
      </w:pPr>
      <w:r>
        <w:rPr>
          <w:rFonts w:ascii="Times New Roman" w:hAnsi="Times New Roman"/>
          <w:sz w:val="28"/>
          <w:szCs w:val="28"/>
          <w:lang w:val="uk-UA"/>
        </w:rPr>
        <w:t>4</w:t>
      </w:r>
      <w:r w:rsidR="00CE4B61" w:rsidRPr="00B46A80">
        <w:rPr>
          <w:rFonts w:ascii="Times New Roman" w:hAnsi="Times New Roman"/>
          <w:sz w:val="28"/>
          <w:szCs w:val="28"/>
          <w:lang w:val="uk-UA"/>
        </w:rPr>
        <w:t xml:space="preserve">.3 </w:t>
      </w:r>
      <w:r w:rsidR="004C6D49" w:rsidRPr="00B46A80">
        <w:rPr>
          <w:rFonts w:ascii="Times New Roman" w:hAnsi="Times New Roman"/>
          <w:sz w:val="28"/>
          <w:szCs w:val="28"/>
          <w:lang w:val="uk-UA"/>
        </w:rPr>
        <w:t>Інші події:</w:t>
      </w:r>
    </w:p>
    <w:p w:rsidR="004C6D49" w:rsidRPr="00B46A80" w:rsidRDefault="004C6D49" w:rsidP="005B4E7D">
      <w:pPr>
        <w:numPr>
          <w:ilvl w:val="0"/>
          <w:numId w:val="2"/>
        </w:numPr>
        <w:spacing w:after="0" w:line="240" w:lineRule="auto"/>
        <w:ind w:left="0" w:firstLine="709"/>
        <w:contextualSpacing/>
        <w:jc w:val="both"/>
        <w:rPr>
          <w:rFonts w:ascii="Times New Roman" w:hAnsi="Times New Roman"/>
          <w:sz w:val="28"/>
          <w:szCs w:val="28"/>
          <w:lang w:val="uk-UA"/>
        </w:rPr>
      </w:pPr>
      <w:r w:rsidRPr="00B46A80">
        <w:rPr>
          <w:rFonts w:ascii="Times New Roman" w:hAnsi="Times New Roman"/>
          <w:sz w:val="28"/>
          <w:szCs w:val="28"/>
          <w:lang w:val="uk-UA"/>
        </w:rPr>
        <w:t>недотримання вимог до рівня капіталу або інших законодавчих чи нормативних вимог;</w:t>
      </w:r>
    </w:p>
    <w:p w:rsidR="004C6D49" w:rsidRPr="00B46A80" w:rsidRDefault="004C6D49" w:rsidP="005B4E7D">
      <w:pPr>
        <w:numPr>
          <w:ilvl w:val="0"/>
          <w:numId w:val="2"/>
        </w:numPr>
        <w:spacing w:after="0" w:line="240" w:lineRule="auto"/>
        <w:ind w:left="0" w:firstLine="709"/>
        <w:contextualSpacing/>
        <w:jc w:val="both"/>
        <w:rPr>
          <w:rFonts w:ascii="Times New Roman" w:hAnsi="Times New Roman"/>
          <w:sz w:val="28"/>
          <w:szCs w:val="28"/>
          <w:lang w:val="uk-UA"/>
        </w:rPr>
      </w:pPr>
      <w:r w:rsidRPr="00B46A80">
        <w:rPr>
          <w:rFonts w:ascii="Times New Roman" w:hAnsi="Times New Roman"/>
          <w:sz w:val="28"/>
          <w:szCs w:val="28"/>
          <w:lang w:val="uk-UA"/>
        </w:rPr>
        <w:t>незавершені судові або регуляторні провадження проти суб’єкта господарювання, які у випадку їх задоволення можуть призвести до претензій, які суб’єкт господарювання з великою вірогідністю не зможе задовольнити;</w:t>
      </w:r>
    </w:p>
    <w:p w:rsidR="004C6D49" w:rsidRPr="00B46A80" w:rsidRDefault="004C6D49" w:rsidP="005B4E7D">
      <w:pPr>
        <w:numPr>
          <w:ilvl w:val="0"/>
          <w:numId w:val="2"/>
        </w:numPr>
        <w:spacing w:after="0" w:line="240" w:lineRule="auto"/>
        <w:ind w:left="0" w:firstLine="709"/>
        <w:contextualSpacing/>
        <w:jc w:val="both"/>
        <w:rPr>
          <w:rFonts w:ascii="Times New Roman" w:hAnsi="Times New Roman"/>
          <w:sz w:val="28"/>
          <w:szCs w:val="28"/>
          <w:lang w:val="uk-UA"/>
        </w:rPr>
      </w:pPr>
      <w:r w:rsidRPr="00B46A80">
        <w:rPr>
          <w:rFonts w:ascii="Times New Roman" w:hAnsi="Times New Roman"/>
          <w:sz w:val="28"/>
          <w:szCs w:val="28"/>
          <w:lang w:val="uk-UA"/>
        </w:rPr>
        <w:lastRenderedPageBreak/>
        <w:t>зміни у законах чи нормативних актах або урядовій політиці, що, за очікуванням, негативно вплинуть на суб’єкт господарювання;</w:t>
      </w:r>
    </w:p>
    <w:p w:rsidR="00FB17C2" w:rsidRPr="00AD5C66" w:rsidRDefault="004C6D49" w:rsidP="00AD5C66">
      <w:pPr>
        <w:numPr>
          <w:ilvl w:val="0"/>
          <w:numId w:val="2"/>
        </w:numPr>
        <w:spacing w:after="0" w:line="240" w:lineRule="auto"/>
        <w:ind w:left="0" w:firstLine="709"/>
        <w:contextualSpacing/>
        <w:jc w:val="both"/>
        <w:outlineLvl w:val="2"/>
        <w:rPr>
          <w:rFonts w:ascii="Times New Roman" w:eastAsia="Times New Roman" w:hAnsi="Times New Roman"/>
          <w:bCs/>
          <w:sz w:val="28"/>
          <w:szCs w:val="28"/>
          <w:lang w:val="uk-UA" w:eastAsia="ru-RU"/>
        </w:rPr>
      </w:pPr>
      <w:r w:rsidRPr="00AD5C66">
        <w:rPr>
          <w:rFonts w:ascii="Times New Roman" w:hAnsi="Times New Roman"/>
          <w:sz w:val="28"/>
          <w:szCs w:val="28"/>
          <w:lang w:val="uk-UA"/>
        </w:rPr>
        <w:t>відсутність страхування чи недостатнє страхування від катастроф у разі їх настання.</w:t>
      </w:r>
    </w:p>
    <w:p w:rsidR="00AD5C66" w:rsidRDefault="00AD5C66" w:rsidP="00FB17C2">
      <w:pPr>
        <w:spacing w:after="120" w:line="240" w:lineRule="auto"/>
        <w:ind w:firstLine="709"/>
        <w:contextualSpacing/>
        <w:jc w:val="both"/>
        <w:outlineLvl w:val="2"/>
        <w:rPr>
          <w:rFonts w:ascii="Times New Roman" w:eastAsia="Times New Roman" w:hAnsi="Times New Roman"/>
          <w:bCs/>
          <w:sz w:val="28"/>
          <w:szCs w:val="28"/>
          <w:lang w:val="uk-UA" w:eastAsia="ru-RU"/>
        </w:rPr>
      </w:pPr>
    </w:p>
    <w:p w:rsidR="00FB17C2" w:rsidRDefault="004C6D49" w:rsidP="00FB17C2">
      <w:pPr>
        <w:spacing w:after="120" w:line="240" w:lineRule="auto"/>
        <w:ind w:firstLine="709"/>
        <w:contextualSpacing/>
        <w:jc w:val="both"/>
        <w:outlineLvl w:val="2"/>
        <w:rPr>
          <w:rFonts w:ascii="Times New Roman" w:eastAsia="Times New Roman" w:hAnsi="Times New Roman"/>
          <w:bCs/>
          <w:sz w:val="28"/>
          <w:szCs w:val="28"/>
          <w:lang w:val="uk-UA" w:eastAsia="ru-RU"/>
        </w:rPr>
      </w:pPr>
      <w:r w:rsidRPr="005B4E7D">
        <w:rPr>
          <w:rFonts w:ascii="Times New Roman" w:eastAsia="Times New Roman" w:hAnsi="Times New Roman"/>
          <w:bCs/>
          <w:sz w:val="28"/>
          <w:szCs w:val="28"/>
          <w:lang w:val="uk-UA" w:eastAsia="ru-RU"/>
        </w:rPr>
        <w:t>Основні положення облікової політики послідовно застосовувались по відношенню до всіх періодів, які представлені в фінансовій звітності.</w:t>
      </w:r>
    </w:p>
    <w:p w:rsidR="00AD5C66" w:rsidRDefault="00AD5C66" w:rsidP="00FB17C2">
      <w:pPr>
        <w:spacing w:after="120" w:line="240" w:lineRule="auto"/>
        <w:ind w:firstLine="709"/>
        <w:contextualSpacing/>
        <w:jc w:val="both"/>
        <w:outlineLvl w:val="2"/>
        <w:rPr>
          <w:rFonts w:ascii="Times New Roman" w:eastAsia="Times New Roman" w:hAnsi="Times New Roman"/>
          <w:bCs/>
          <w:sz w:val="28"/>
          <w:szCs w:val="28"/>
          <w:lang w:val="uk-UA" w:eastAsia="ru-RU"/>
        </w:rPr>
      </w:pPr>
    </w:p>
    <w:p w:rsidR="004C6D49" w:rsidRDefault="004C6D49" w:rsidP="00FB17C2">
      <w:pPr>
        <w:spacing w:after="120" w:line="240" w:lineRule="auto"/>
        <w:ind w:firstLine="709"/>
        <w:contextualSpacing/>
        <w:jc w:val="both"/>
        <w:outlineLvl w:val="2"/>
        <w:rPr>
          <w:rFonts w:ascii="Times New Roman" w:eastAsia="Times New Roman" w:hAnsi="Times New Roman"/>
          <w:bCs/>
          <w:sz w:val="28"/>
          <w:szCs w:val="28"/>
          <w:lang w:val="uk-UA" w:eastAsia="ru-RU"/>
        </w:rPr>
      </w:pPr>
      <w:r w:rsidRPr="004C6D49">
        <w:rPr>
          <w:rFonts w:ascii="Times New Roman" w:eastAsia="Times New Roman" w:hAnsi="Times New Roman"/>
          <w:bCs/>
          <w:sz w:val="28"/>
          <w:szCs w:val="28"/>
          <w:lang w:val="uk-UA" w:eastAsia="ru-RU"/>
        </w:rPr>
        <w:t xml:space="preserve">Функціональною валютою, у якій ведеться бухгалтерський облік </w:t>
      </w:r>
      <w:r w:rsidR="00084C2D">
        <w:rPr>
          <w:rFonts w:ascii="Times New Roman" w:eastAsia="Times New Roman" w:hAnsi="Times New Roman"/>
          <w:bCs/>
          <w:sz w:val="28"/>
          <w:szCs w:val="28"/>
          <w:lang w:val="uk-UA" w:eastAsia="ru-RU"/>
        </w:rPr>
        <w:t>Фонду</w:t>
      </w:r>
      <w:r w:rsidRPr="004C6D49">
        <w:rPr>
          <w:rFonts w:ascii="Times New Roman" w:eastAsia="Times New Roman" w:hAnsi="Times New Roman"/>
          <w:bCs/>
          <w:sz w:val="28"/>
          <w:szCs w:val="28"/>
          <w:lang w:val="uk-UA" w:eastAsia="ru-RU"/>
        </w:rPr>
        <w:t xml:space="preserve"> є українська гривня, звітність подається в тис. грн</w:t>
      </w:r>
      <w:r w:rsidR="00C63CA8">
        <w:rPr>
          <w:rFonts w:ascii="Times New Roman" w:eastAsia="Times New Roman" w:hAnsi="Times New Roman"/>
          <w:bCs/>
          <w:sz w:val="28"/>
          <w:szCs w:val="28"/>
          <w:lang w:val="uk-UA" w:eastAsia="ru-RU"/>
        </w:rPr>
        <w:t xml:space="preserve"> з округленням до цілих</w:t>
      </w:r>
      <w:r w:rsidRPr="004C6D49">
        <w:rPr>
          <w:rFonts w:ascii="Times New Roman" w:eastAsia="Times New Roman" w:hAnsi="Times New Roman"/>
          <w:bCs/>
          <w:sz w:val="28"/>
          <w:szCs w:val="28"/>
          <w:lang w:val="uk-UA" w:eastAsia="ru-RU"/>
        </w:rPr>
        <w:t>.</w:t>
      </w:r>
    </w:p>
    <w:p w:rsidR="006C07BB" w:rsidRDefault="00F81FD4" w:rsidP="006C07BB">
      <w:pPr>
        <w:spacing w:after="0" w:line="240" w:lineRule="auto"/>
        <w:ind w:firstLine="709"/>
        <w:outlineLvl w:val="2"/>
        <w:rPr>
          <w:rFonts w:ascii="Times New Roman" w:eastAsia="Times New Roman" w:hAnsi="Times New Roman"/>
          <w:b/>
          <w:bCs/>
          <w:sz w:val="28"/>
          <w:szCs w:val="28"/>
          <w:lang w:val="uk-UA" w:eastAsia="ru-RU"/>
        </w:rPr>
      </w:pPr>
      <w:r>
        <w:rPr>
          <w:rFonts w:ascii="Times New Roman" w:eastAsia="Times New Roman" w:hAnsi="Times New Roman"/>
          <w:bCs/>
          <w:sz w:val="28"/>
          <w:szCs w:val="28"/>
          <w:lang w:val="uk-UA" w:eastAsia="ru-RU"/>
        </w:rPr>
        <w:t xml:space="preserve">       </w:t>
      </w:r>
    </w:p>
    <w:p w:rsidR="00C63CA8" w:rsidRDefault="00C63CA8" w:rsidP="00C63CA8">
      <w:pPr>
        <w:spacing w:after="100" w:afterAutospacing="1" w:line="240" w:lineRule="auto"/>
        <w:ind w:firstLine="709"/>
        <w:outlineLvl w:val="2"/>
        <w:rPr>
          <w:rFonts w:ascii="Times New Roman" w:eastAsia="Times New Roman" w:hAnsi="Times New Roman"/>
          <w:b/>
          <w:bCs/>
          <w:sz w:val="28"/>
          <w:szCs w:val="28"/>
          <w:lang w:val="uk-UA" w:eastAsia="ru-RU"/>
        </w:rPr>
      </w:pPr>
    </w:p>
    <w:p w:rsidR="00F81FD4" w:rsidRDefault="00F81FD4" w:rsidP="00C63CA8">
      <w:pPr>
        <w:spacing w:after="100" w:afterAutospacing="1" w:line="240" w:lineRule="auto"/>
        <w:ind w:firstLine="709"/>
        <w:outlineLvl w:val="2"/>
        <w:rPr>
          <w:rFonts w:ascii="Times New Roman" w:eastAsia="Times New Roman" w:hAnsi="Times New Roman"/>
          <w:bCs/>
          <w:sz w:val="28"/>
          <w:szCs w:val="28"/>
          <w:lang w:val="uk-UA" w:eastAsia="ru-RU"/>
        </w:rPr>
      </w:pPr>
      <w:r w:rsidRPr="00F81FD4">
        <w:rPr>
          <w:rFonts w:ascii="Times New Roman" w:eastAsia="Times New Roman" w:hAnsi="Times New Roman"/>
          <w:b/>
          <w:bCs/>
          <w:sz w:val="28"/>
          <w:szCs w:val="28"/>
          <w:lang w:val="uk-UA" w:eastAsia="ru-RU"/>
        </w:rPr>
        <w:t xml:space="preserve">Примітка </w:t>
      </w:r>
      <w:r w:rsidR="0019680A">
        <w:rPr>
          <w:rFonts w:ascii="Times New Roman" w:eastAsia="Times New Roman" w:hAnsi="Times New Roman"/>
          <w:b/>
          <w:bCs/>
          <w:sz w:val="28"/>
          <w:szCs w:val="28"/>
          <w:lang w:val="uk-UA" w:eastAsia="ru-RU"/>
        </w:rPr>
        <w:t>5</w:t>
      </w:r>
      <w:r w:rsidRPr="00F81FD4">
        <w:rPr>
          <w:rFonts w:ascii="Times New Roman" w:eastAsia="Times New Roman" w:hAnsi="Times New Roman"/>
          <w:b/>
          <w:bCs/>
          <w:sz w:val="28"/>
          <w:szCs w:val="28"/>
          <w:lang w:val="uk-UA" w:eastAsia="ru-RU"/>
        </w:rPr>
        <w:t>.</w:t>
      </w:r>
      <w:r>
        <w:rPr>
          <w:rFonts w:ascii="Times New Roman" w:eastAsia="Times New Roman" w:hAnsi="Times New Roman"/>
          <w:bCs/>
          <w:sz w:val="28"/>
          <w:szCs w:val="28"/>
          <w:lang w:val="uk-UA" w:eastAsia="ru-RU"/>
        </w:rPr>
        <w:t xml:space="preserve"> </w:t>
      </w:r>
      <w:r w:rsidRPr="00F81FD4">
        <w:rPr>
          <w:rFonts w:ascii="Times New Roman" w:eastAsia="Times New Roman" w:hAnsi="Times New Roman"/>
          <w:bCs/>
          <w:sz w:val="28"/>
          <w:szCs w:val="28"/>
          <w:lang w:val="uk-UA" w:eastAsia="ru-RU"/>
        </w:rPr>
        <w:t>Принципи облікової політики</w:t>
      </w:r>
      <w:r w:rsidR="00AD5C66">
        <w:rPr>
          <w:rFonts w:ascii="Times New Roman" w:eastAsia="Times New Roman" w:hAnsi="Times New Roman"/>
          <w:bCs/>
          <w:sz w:val="28"/>
          <w:szCs w:val="28"/>
          <w:lang w:val="uk-UA" w:eastAsia="ru-RU"/>
        </w:rPr>
        <w:t>.</w:t>
      </w:r>
    </w:p>
    <w:p w:rsidR="004C6D49" w:rsidRDefault="00CF1A5A" w:rsidP="00AD5C66">
      <w:pPr>
        <w:spacing w:after="0" w:line="240" w:lineRule="auto"/>
        <w:ind w:firstLine="709"/>
        <w:jc w:val="both"/>
        <w:outlineLvl w:val="2"/>
        <w:rPr>
          <w:rFonts w:ascii="Times New Roman" w:eastAsia="Times New Roman" w:hAnsi="Times New Roman"/>
          <w:b/>
          <w:bCs/>
          <w:sz w:val="28"/>
          <w:szCs w:val="28"/>
          <w:lang w:val="uk-UA" w:eastAsia="ru-RU"/>
        </w:rPr>
      </w:pPr>
      <w:r w:rsidRPr="00CF1A5A">
        <w:rPr>
          <w:rFonts w:ascii="Times New Roman" w:eastAsia="Times New Roman" w:hAnsi="Times New Roman"/>
          <w:b/>
          <w:bCs/>
          <w:sz w:val="28"/>
          <w:szCs w:val="28"/>
          <w:lang w:val="uk-UA" w:eastAsia="ru-RU"/>
        </w:rPr>
        <w:t>Нематеріальні активи</w:t>
      </w:r>
    </w:p>
    <w:p w:rsidR="006167C8" w:rsidRPr="0089755A" w:rsidRDefault="00CF1A5A" w:rsidP="005B4E7D">
      <w:pPr>
        <w:pStyle w:val="20"/>
        <w:shd w:val="clear" w:color="auto" w:fill="auto"/>
        <w:tabs>
          <w:tab w:val="left" w:pos="0"/>
        </w:tabs>
        <w:spacing w:before="0" w:after="120" w:line="240" w:lineRule="auto"/>
        <w:ind w:firstLine="709"/>
        <w:jc w:val="both"/>
        <w:rPr>
          <w:rFonts w:ascii="Times New Roman" w:hAnsi="Times New Roman"/>
          <w:szCs w:val="28"/>
          <w:lang w:val="uk-UA"/>
        </w:rPr>
      </w:pPr>
      <w:r w:rsidRPr="000662C0">
        <w:rPr>
          <w:rFonts w:ascii="Times New Roman" w:hAnsi="Times New Roman"/>
          <w:lang w:val="uk-UA"/>
        </w:rPr>
        <w:t xml:space="preserve">Обліковою політикою </w:t>
      </w:r>
      <w:proofErr w:type="spellStart"/>
      <w:r>
        <w:rPr>
          <w:rFonts w:ascii="Times New Roman" w:hAnsi="Times New Roman"/>
          <w:lang w:val="uk-UA"/>
        </w:rPr>
        <w:t>КП</w:t>
      </w:r>
      <w:proofErr w:type="spellEnd"/>
      <w:r>
        <w:rPr>
          <w:rFonts w:ascii="Times New Roman" w:hAnsi="Times New Roman"/>
          <w:lang w:val="uk-UA"/>
        </w:rPr>
        <w:t xml:space="preserve"> «ФОНД ІЖБ»</w:t>
      </w:r>
      <w:r w:rsidRPr="000662C0">
        <w:rPr>
          <w:rFonts w:ascii="Times New Roman" w:hAnsi="Times New Roman"/>
          <w:lang w:val="uk-UA"/>
        </w:rPr>
        <w:t xml:space="preserve"> обра</w:t>
      </w:r>
      <w:r w:rsidR="00C63CA8">
        <w:rPr>
          <w:rFonts w:ascii="Times New Roman" w:hAnsi="Times New Roman"/>
          <w:lang w:val="uk-UA"/>
        </w:rPr>
        <w:t>ло</w:t>
      </w:r>
      <w:r w:rsidRPr="000662C0">
        <w:rPr>
          <w:rFonts w:ascii="Times New Roman" w:hAnsi="Times New Roman"/>
          <w:lang w:val="uk-UA"/>
        </w:rPr>
        <w:t xml:space="preserve"> модель</w:t>
      </w:r>
      <w:r>
        <w:rPr>
          <w:rFonts w:ascii="Times New Roman" w:hAnsi="Times New Roman"/>
          <w:lang w:val="uk-UA"/>
        </w:rPr>
        <w:t xml:space="preserve"> </w:t>
      </w:r>
      <w:r w:rsidRPr="000662C0">
        <w:rPr>
          <w:rFonts w:ascii="Times New Roman" w:hAnsi="Times New Roman"/>
          <w:lang w:val="uk-UA"/>
        </w:rPr>
        <w:t>оцінки</w:t>
      </w:r>
      <w:r>
        <w:rPr>
          <w:rFonts w:ascii="Times New Roman" w:hAnsi="Times New Roman"/>
          <w:lang w:val="uk-UA"/>
        </w:rPr>
        <w:t xml:space="preserve"> </w:t>
      </w:r>
      <w:r w:rsidRPr="000662C0">
        <w:rPr>
          <w:rFonts w:ascii="Times New Roman" w:hAnsi="Times New Roman"/>
          <w:lang w:val="uk-UA"/>
        </w:rPr>
        <w:t>нематеріальних активів  за</w:t>
      </w:r>
      <w:r>
        <w:rPr>
          <w:rFonts w:ascii="Times New Roman" w:hAnsi="Times New Roman"/>
          <w:lang w:val="uk-UA"/>
        </w:rPr>
        <w:t xml:space="preserve"> </w:t>
      </w:r>
      <w:r w:rsidRPr="000662C0">
        <w:rPr>
          <w:rFonts w:ascii="Times New Roman" w:hAnsi="Times New Roman"/>
          <w:lang w:val="uk-UA"/>
        </w:rPr>
        <w:t>собівартістю.</w:t>
      </w:r>
      <w:r>
        <w:rPr>
          <w:rFonts w:ascii="Times New Roman" w:hAnsi="Times New Roman"/>
          <w:lang w:val="uk-UA"/>
        </w:rPr>
        <w:t xml:space="preserve"> </w:t>
      </w:r>
      <w:r w:rsidRPr="000662C0">
        <w:rPr>
          <w:rFonts w:ascii="Times New Roman" w:hAnsi="Times New Roman"/>
          <w:lang w:val="uk-UA"/>
        </w:rPr>
        <w:t>Така модель обліку передбачає, що після первісного визнання як активу об’єкт нематеріальних активів обліковується</w:t>
      </w:r>
      <w:r>
        <w:rPr>
          <w:rFonts w:ascii="Times New Roman" w:hAnsi="Times New Roman"/>
          <w:lang w:val="uk-UA"/>
        </w:rPr>
        <w:t xml:space="preserve"> </w:t>
      </w:r>
      <w:r w:rsidRPr="000662C0">
        <w:rPr>
          <w:rFonts w:ascii="Times New Roman" w:hAnsi="Times New Roman"/>
          <w:lang w:val="uk-UA"/>
        </w:rPr>
        <w:t xml:space="preserve"> </w:t>
      </w:r>
      <w:r>
        <w:rPr>
          <w:rFonts w:ascii="Times New Roman" w:hAnsi="Times New Roman"/>
          <w:lang w:val="uk-UA"/>
        </w:rPr>
        <w:t>за його собівартістю за вирахування</w:t>
      </w:r>
      <w:r w:rsidR="00C63CA8">
        <w:rPr>
          <w:rFonts w:ascii="Times New Roman" w:hAnsi="Times New Roman"/>
          <w:lang w:val="uk-UA"/>
        </w:rPr>
        <w:t>м</w:t>
      </w:r>
      <w:r>
        <w:rPr>
          <w:rFonts w:ascii="Times New Roman" w:hAnsi="Times New Roman"/>
          <w:lang w:val="uk-UA"/>
        </w:rPr>
        <w:t xml:space="preserve"> накопиченої амортизації та накопичених збитків від зменшення корисності.</w:t>
      </w:r>
    </w:p>
    <w:p w:rsidR="0031334A" w:rsidRPr="00B46A80" w:rsidRDefault="0031334A" w:rsidP="005B4E7D">
      <w:pPr>
        <w:pStyle w:val="22"/>
        <w:shd w:val="clear" w:color="auto" w:fill="auto"/>
        <w:spacing w:after="120" w:line="240" w:lineRule="auto"/>
        <w:ind w:firstLine="709"/>
        <w:jc w:val="both"/>
        <w:rPr>
          <w:rFonts w:ascii="Times New Roman" w:hAnsi="Times New Roman"/>
          <w:szCs w:val="28"/>
          <w:lang w:val="uk-UA"/>
        </w:rPr>
      </w:pPr>
      <w:r w:rsidRPr="00B46A80">
        <w:rPr>
          <w:rFonts w:ascii="Times New Roman" w:hAnsi="Times New Roman"/>
          <w:szCs w:val="28"/>
          <w:lang w:val="uk-UA"/>
        </w:rPr>
        <w:t>Для цілей обліку нематеріальні активи класифікують за групами.</w:t>
      </w:r>
    </w:p>
    <w:p w:rsidR="0031334A" w:rsidRPr="00B46A80" w:rsidRDefault="006C07BB" w:rsidP="006C07BB">
      <w:pPr>
        <w:widowControl w:val="0"/>
        <w:shd w:val="clear" w:color="auto" w:fill="FFFFFF"/>
        <w:spacing w:after="0" w:line="240" w:lineRule="auto"/>
        <w:ind w:firstLine="709"/>
        <w:jc w:val="both"/>
        <w:rPr>
          <w:rFonts w:ascii="Times New Roman" w:hAnsi="Times New Roman"/>
          <w:sz w:val="28"/>
          <w:szCs w:val="28"/>
          <w:lang w:val="uk-UA" w:eastAsia="ru-RU"/>
        </w:rPr>
      </w:pPr>
      <w:r w:rsidRPr="00B46A80">
        <w:rPr>
          <w:rFonts w:ascii="Times New Roman" w:hAnsi="Times New Roman"/>
          <w:sz w:val="28"/>
          <w:szCs w:val="28"/>
          <w:lang w:val="uk-UA" w:eastAsia="ru-RU"/>
        </w:rPr>
        <w:t>У</w:t>
      </w:r>
      <w:r w:rsidR="0031334A" w:rsidRPr="00B46A80">
        <w:rPr>
          <w:rFonts w:ascii="Times New Roman" w:hAnsi="Times New Roman"/>
          <w:sz w:val="28"/>
          <w:szCs w:val="28"/>
          <w:lang w:val="uk-UA" w:eastAsia="ru-RU"/>
        </w:rPr>
        <w:t xml:space="preserve"> Фонді застосовуються такі групи нематеріальних активів:</w:t>
      </w:r>
    </w:p>
    <w:p w:rsidR="0031334A" w:rsidRPr="00B46A80" w:rsidRDefault="009C311D" w:rsidP="00AD5C66">
      <w:pPr>
        <w:widowControl w:val="0"/>
        <w:tabs>
          <w:tab w:val="left" w:pos="284"/>
        </w:tabs>
        <w:spacing w:after="0" w:line="240" w:lineRule="auto"/>
        <w:ind w:firstLine="993"/>
        <w:jc w:val="both"/>
        <w:rPr>
          <w:rFonts w:ascii="Times New Roman" w:hAnsi="Times New Roman"/>
          <w:sz w:val="28"/>
          <w:szCs w:val="28"/>
          <w:lang w:val="uk-UA" w:eastAsia="ru-RU"/>
        </w:rPr>
      </w:pPr>
      <w:r w:rsidRPr="00B46A80">
        <w:rPr>
          <w:rFonts w:ascii="Times New Roman" w:hAnsi="Times New Roman"/>
          <w:sz w:val="28"/>
          <w:szCs w:val="28"/>
          <w:lang w:val="uk-UA" w:eastAsia="ru-RU"/>
        </w:rPr>
        <w:t xml:space="preserve">- </w:t>
      </w:r>
      <w:r w:rsidR="0031334A" w:rsidRPr="00B46A80">
        <w:rPr>
          <w:rFonts w:ascii="Times New Roman" w:hAnsi="Times New Roman"/>
          <w:sz w:val="28"/>
          <w:szCs w:val="28"/>
          <w:lang w:val="uk-UA" w:eastAsia="ru-RU"/>
        </w:rPr>
        <w:t>права на використання комп’ютерних програм та інші авторські права;</w:t>
      </w:r>
    </w:p>
    <w:p w:rsidR="006167C8" w:rsidRPr="00B46A80" w:rsidRDefault="009C311D" w:rsidP="00AD5C66">
      <w:pPr>
        <w:widowControl w:val="0"/>
        <w:spacing w:after="120" w:line="240" w:lineRule="auto"/>
        <w:ind w:firstLine="993"/>
        <w:jc w:val="both"/>
        <w:rPr>
          <w:rFonts w:ascii="Times New Roman" w:hAnsi="Times New Roman"/>
          <w:sz w:val="28"/>
          <w:szCs w:val="28"/>
          <w:lang w:val="uk-UA" w:eastAsia="ru-RU"/>
        </w:rPr>
      </w:pPr>
      <w:r w:rsidRPr="00B46A80">
        <w:rPr>
          <w:rFonts w:ascii="Times New Roman" w:hAnsi="Times New Roman"/>
          <w:sz w:val="28"/>
          <w:szCs w:val="28"/>
          <w:lang w:val="uk-UA" w:eastAsia="ru-RU"/>
        </w:rPr>
        <w:t xml:space="preserve">- </w:t>
      </w:r>
      <w:r w:rsidR="0031334A" w:rsidRPr="00B46A80">
        <w:rPr>
          <w:rFonts w:ascii="Times New Roman" w:hAnsi="Times New Roman"/>
          <w:sz w:val="28"/>
          <w:szCs w:val="28"/>
          <w:lang w:val="uk-UA" w:eastAsia="ru-RU"/>
        </w:rPr>
        <w:t xml:space="preserve">ліцензії на </w:t>
      </w:r>
      <w:r w:rsidR="0084083A">
        <w:rPr>
          <w:rFonts w:ascii="Times New Roman" w:hAnsi="Times New Roman"/>
          <w:sz w:val="28"/>
          <w:szCs w:val="28"/>
          <w:lang w:val="uk-UA" w:eastAsia="ru-RU"/>
        </w:rPr>
        <w:t xml:space="preserve">певні </w:t>
      </w:r>
      <w:r w:rsidR="0031334A" w:rsidRPr="00B46A80">
        <w:rPr>
          <w:rFonts w:ascii="Times New Roman" w:hAnsi="Times New Roman"/>
          <w:sz w:val="28"/>
          <w:szCs w:val="28"/>
          <w:lang w:val="uk-UA" w:eastAsia="ru-RU"/>
        </w:rPr>
        <w:t xml:space="preserve">види </w:t>
      </w:r>
      <w:r w:rsidR="0084083A">
        <w:rPr>
          <w:rFonts w:ascii="Times New Roman" w:hAnsi="Times New Roman"/>
          <w:sz w:val="28"/>
          <w:szCs w:val="28"/>
          <w:lang w:val="uk-UA" w:eastAsia="ru-RU"/>
        </w:rPr>
        <w:t xml:space="preserve">господарської </w:t>
      </w:r>
      <w:r w:rsidR="0031334A" w:rsidRPr="00B46A80">
        <w:rPr>
          <w:rFonts w:ascii="Times New Roman" w:hAnsi="Times New Roman"/>
          <w:sz w:val="28"/>
          <w:szCs w:val="28"/>
          <w:lang w:val="uk-UA" w:eastAsia="ru-RU"/>
        </w:rPr>
        <w:t>діяльності та інші нематеріальні активи;</w:t>
      </w:r>
    </w:p>
    <w:p w:rsidR="0031334A" w:rsidRPr="00B46A80" w:rsidRDefault="0031334A" w:rsidP="006C07BB">
      <w:pPr>
        <w:widowControl w:val="0"/>
        <w:spacing w:after="0" w:line="240" w:lineRule="auto"/>
        <w:ind w:firstLine="709"/>
        <w:jc w:val="both"/>
        <w:rPr>
          <w:rFonts w:ascii="Times New Roman" w:hAnsi="Times New Roman"/>
          <w:sz w:val="28"/>
          <w:szCs w:val="28"/>
          <w:lang w:val="uk-UA" w:eastAsia="ru-RU"/>
        </w:rPr>
      </w:pPr>
      <w:r w:rsidRPr="00B46A80">
        <w:rPr>
          <w:rFonts w:ascii="Times New Roman" w:hAnsi="Times New Roman"/>
          <w:sz w:val="28"/>
          <w:szCs w:val="28"/>
          <w:lang w:val="uk-UA" w:eastAsia="ru-RU"/>
        </w:rPr>
        <w:t>Нарахування амортизації здійснюється прямолінійним методом протягом строку корисного використання об’єкта:</w:t>
      </w:r>
    </w:p>
    <w:p w:rsidR="0031334A" w:rsidRPr="006A00CE" w:rsidRDefault="0031334A" w:rsidP="005B4E7D">
      <w:pPr>
        <w:widowControl w:val="0"/>
        <w:numPr>
          <w:ilvl w:val="0"/>
          <w:numId w:val="4"/>
        </w:numPr>
        <w:spacing w:after="0" w:line="240" w:lineRule="auto"/>
        <w:ind w:firstLine="1134"/>
        <w:jc w:val="both"/>
        <w:rPr>
          <w:rFonts w:ascii="Times New Roman" w:hAnsi="Times New Roman"/>
          <w:sz w:val="28"/>
          <w:szCs w:val="28"/>
          <w:lang w:val="uk-UA" w:eastAsia="ru-RU"/>
        </w:rPr>
      </w:pPr>
      <w:r w:rsidRPr="006A00CE">
        <w:rPr>
          <w:rFonts w:ascii="Times New Roman" w:hAnsi="Times New Roman"/>
          <w:sz w:val="28"/>
          <w:szCs w:val="28"/>
          <w:lang w:val="uk-UA" w:eastAsia="ru-RU"/>
        </w:rPr>
        <w:t xml:space="preserve">права на використання комп’ютерних програм та інші авторські </w:t>
      </w:r>
      <w:proofErr w:type="spellStart"/>
      <w:r w:rsidRPr="006A00CE">
        <w:rPr>
          <w:rFonts w:ascii="Times New Roman" w:hAnsi="Times New Roman"/>
          <w:sz w:val="28"/>
          <w:szCs w:val="28"/>
          <w:lang w:val="uk-UA" w:eastAsia="ru-RU"/>
        </w:rPr>
        <w:t>права-</w:t>
      </w:r>
      <w:proofErr w:type="spellEnd"/>
      <w:r w:rsidRPr="006A00CE">
        <w:rPr>
          <w:rFonts w:ascii="Times New Roman" w:hAnsi="Times New Roman"/>
          <w:sz w:val="28"/>
          <w:szCs w:val="28"/>
          <w:lang w:val="uk-UA" w:eastAsia="ru-RU"/>
        </w:rPr>
        <w:t xml:space="preserve"> 2-5 років;</w:t>
      </w:r>
    </w:p>
    <w:p w:rsidR="005B4E7D" w:rsidRPr="006A00CE" w:rsidRDefault="0031334A" w:rsidP="005B4E7D">
      <w:pPr>
        <w:widowControl w:val="0"/>
        <w:numPr>
          <w:ilvl w:val="0"/>
          <w:numId w:val="4"/>
        </w:numPr>
        <w:spacing w:after="120" w:line="240" w:lineRule="auto"/>
        <w:ind w:firstLine="1134"/>
        <w:jc w:val="both"/>
        <w:rPr>
          <w:rFonts w:ascii="Times New Roman" w:hAnsi="Times New Roman"/>
          <w:sz w:val="28"/>
          <w:szCs w:val="28"/>
          <w:lang w:val="uk-UA" w:eastAsia="ru-RU"/>
        </w:rPr>
      </w:pPr>
      <w:r w:rsidRPr="006A00CE">
        <w:rPr>
          <w:rFonts w:ascii="Times New Roman" w:hAnsi="Times New Roman"/>
          <w:sz w:val="28"/>
          <w:szCs w:val="28"/>
          <w:lang w:val="uk-UA" w:eastAsia="ru-RU"/>
        </w:rPr>
        <w:t xml:space="preserve">ліцензії на </w:t>
      </w:r>
      <w:r w:rsidR="005B4E7D" w:rsidRPr="006A00CE">
        <w:rPr>
          <w:rFonts w:ascii="Times New Roman" w:hAnsi="Times New Roman"/>
          <w:sz w:val="28"/>
          <w:szCs w:val="28"/>
          <w:lang w:val="uk-UA" w:eastAsia="ru-RU"/>
        </w:rPr>
        <w:t xml:space="preserve">певні </w:t>
      </w:r>
      <w:r w:rsidRPr="006A00CE">
        <w:rPr>
          <w:rFonts w:ascii="Times New Roman" w:hAnsi="Times New Roman"/>
          <w:sz w:val="28"/>
          <w:szCs w:val="28"/>
          <w:lang w:val="uk-UA" w:eastAsia="ru-RU"/>
        </w:rPr>
        <w:t xml:space="preserve">види </w:t>
      </w:r>
      <w:r w:rsidR="005B4E7D" w:rsidRPr="006A00CE">
        <w:rPr>
          <w:rFonts w:ascii="Times New Roman" w:hAnsi="Times New Roman"/>
          <w:sz w:val="28"/>
          <w:szCs w:val="28"/>
          <w:lang w:val="uk-UA" w:eastAsia="ru-RU"/>
        </w:rPr>
        <w:t xml:space="preserve">господарської </w:t>
      </w:r>
      <w:r w:rsidRPr="006A00CE">
        <w:rPr>
          <w:rFonts w:ascii="Times New Roman" w:hAnsi="Times New Roman"/>
          <w:sz w:val="28"/>
          <w:szCs w:val="28"/>
          <w:lang w:val="uk-UA" w:eastAsia="ru-RU"/>
        </w:rPr>
        <w:t>діяльності та інші нематеріальні активи</w:t>
      </w:r>
      <w:r w:rsidR="005B4E7D" w:rsidRPr="006A00CE">
        <w:rPr>
          <w:rFonts w:ascii="Times New Roman" w:hAnsi="Times New Roman"/>
          <w:sz w:val="28"/>
          <w:szCs w:val="28"/>
          <w:lang w:val="uk-UA" w:eastAsia="ru-RU"/>
        </w:rPr>
        <w:t xml:space="preserve"> – </w:t>
      </w:r>
      <w:r w:rsidRPr="006A00CE">
        <w:rPr>
          <w:rFonts w:ascii="Times New Roman" w:hAnsi="Times New Roman"/>
          <w:sz w:val="28"/>
          <w:szCs w:val="28"/>
          <w:lang w:val="uk-UA" w:eastAsia="ru-RU"/>
        </w:rPr>
        <w:t>до 5 років</w:t>
      </w:r>
      <w:r w:rsidR="0031585F" w:rsidRPr="006A00CE">
        <w:rPr>
          <w:rFonts w:ascii="Times New Roman" w:hAnsi="Times New Roman"/>
          <w:sz w:val="28"/>
          <w:szCs w:val="28"/>
          <w:lang w:val="uk-UA" w:eastAsia="ru-RU"/>
        </w:rPr>
        <w:t>.</w:t>
      </w:r>
    </w:p>
    <w:p w:rsidR="00B46A80" w:rsidRPr="00B46A80" w:rsidRDefault="0031334A" w:rsidP="005B4E7D">
      <w:pPr>
        <w:widowControl w:val="0"/>
        <w:tabs>
          <w:tab w:val="left" w:pos="709"/>
        </w:tabs>
        <w:spacing w:after="120" w:line="240" w:lineRule="auto"/>
        <w:ind w:firstLine="709"/>
        <w:jc w:val="both"/>
        <w:rPr>
          <w:rFonts w:ascii="Times New Roman" w:hAnsi="Times New Roman"/>
          <w:sz w:val="28"/>
          <w:szCs w:val="28"/>
          <w:lang w:val="uk-UA" w:eastAsia="ru-RU"/>
        </w:rPr>
      </w:pPr>
      <w:r w:rsidRPr="005B4E7D">
        <w:rPr>
          <w:rFonts w:ascii="Times New Roman" w:hAnsi="Times New Roman"/>
          <w:sz w:val="28"/>
          <w:szCs w:val="28"/>
          <w:lang w:val="uk-UA" w:eastAsia="ru-RU"/>
        </w:rPr>
        <w:t>Амортизація нематеріальних активів відображається в складі адміністративних витрат.</w:t>
      </w:r>
      <w:r w:rsidR="00CE37AB" w:rsidRPr="005B4E7D">
        <w:rPr>
          <w:rFonts w:ascii="Times New Roman" w:hAnsi="Times New Roman"/>
          <w:sz w:val="28"/>
          <w:szCs w:val="28"/>
          <w:lang w:val="uk-UA" w:eastAsia="ru-RU"/>
        </w:rPr>
        <w:t xml:space="preserve"> </w:t>
      </w:r>
    </w:p>
    <w:p w:rsidR="00B46A80" w:rsidRPr="006A00CE" w:rsidRDefault="0031334A" w:rsidP="005B4E7D">
      <w:pPr>
        <w:widowControl w:val="0"/>
        <w:spacing w:after="120" w:line="240" w:lineRule="auto"/>
        <w:ind w:firstLine="709"/>
        <w:jc w:val="both"/>
        <w:rPr>
          <w:rFonts w:ascii="Times New Roman" w:hAnsi="Times New Roman"/>
          <w:sz w:val="28"/>
          <w:szCs w:val="28"/>
          <w:lang w:val="uk-UA" w:eastAsia="ru-RU"/>
        </w:rPr>
      </w:pPr>
      <w:r w:rsidRPr="00B46A80">
        <w:rPr>
          <w:rFonts w:ascii="Times New Roman" w:hAnsi="Times New Roman"/>
          <w:sz w:val="28"/>
          <w:szCs w:val="28"/>
          <w:lang w:val="uk-UA" w:eastAsia="ru-RU"/>
        </w:rPr>
        <w:t>Оскільки строки корисного використання та метод амортизації</w:t>
      </w:r>
      <w:r w:rsidRPr="00B46A80">
        <w:rPr>
          <w:rFonts w:ascii="Times New Roman" w:hAnsi="Times New Roman"/>
          <w:sz w:val="28"/>
          <w:szCs w:val="28"/>
          <w:lang w:val="uk-UA" w:eastAsia="ru-RU"/>
        </w:rPr>
        <w:br/>
        <w:t>нематеріальних активів ґрунтуються на попередніх оцінках,</w:t>
      </w:r>
      <w:r w:rsidRPr="00B46A80">
        <w:rPr>
          <w:rFonts w:ascii="Times New Roman" w:hAnsi="Times New Roman"/>
          <w:sz w:val="28"/>
          <w:szCs w:val="28"/>
          <w:lang w:val="uk-UA" w:eastAsia="ru-RU"/>
        </w:rPr>
        <w:br/>
        <w:t xml:space="preserve">вони,  у разі </w:t>
      </w:r>
      <w:r w:rsidRPr="006A00CE">
        <w:rPr>
          <w:rFonts w:ascii="Times New Roman" w:hAnsi="Times New Roman"/>
          <w:sz w:val="28"/>
          <w:szCs w:val="28"/>
          <w:lang w:val="uk-UA" w:eastAsia="ru-RU"/>
        </w:rPr>
        <w:t>необхідності  переглядаються, наприклад</w:t>
      </w:r>
      <w:r w:rsidR="00C63CA8">
        <w:rPr>
          <w:rFonts w:ascii="Times New Roman" w:hAnsi="Times New Roman"/>
          <w:sz w:val="28"/>
          <w:szCs w:val="28"/>
          <w:lang w:val="uk-UA" w:eastAsia="ru-RU"/>
        </w:rPr>
        <w:t>,</w:t>
      </w:r>
      <w:r w:rsidRPr="006A00CE">
        <w:rPr>
          <w:rFonts w:ascii="Times New Roman" w:hAnsi="Times New Roman"/>
          <w:sz w:val="28"/>
          <w:szCs w:val="28"/>
          <w:lang w:val="uk-UA" w:eastAsia="ru-RU"/>
        </w:rPr>
        <w:t xml:space="preserve"> під час проведення</w:t>
      </w:r>
      <w:r w:rsidRPr="006A00CE">
        <w:rPr>
          <w:rFonts w:ascii="Times New Roman" w:hAnsi="Times New Roman"/>
          <w:sz w:val="28"/>
          <w:szCs w:val="28"/>
          <w:lang w:val="uk-UA" w:eastAsia="ru-RU"/>
        </w:rPr>
        <w:br/>
        <w:t>щорічної інвентаризації (не пізніше 1</w:t>
      </w:r>
      <w:r w:rsidR="00B46A80" w:rsidRPr="006A00CE">
        <w:rPr>
          <w:rFonts w:ascii="Times New Roman" w:hAnsi="Times New Roman"/>
          <w:sz w:val="28"/>
          <w:szCs w:val="28"/>
          <w:lang w:val="uk-UA" w:eastAsia="ru-RU"/>
        </w:rPr>
        <w:t xml:space="preserve"> </w:t>
      </w:r>
      <w:r w:rsidR="00976B99" w:rsidRPr="006A00CE">
        <w:rPr>
          <w:rFonts w:ascii="Times New Roman" w:hAnsi="Times New Roman"/>
          <w:sz w:val="28"/>
          <w:szCs w:val="28"/>
          <w:lang w:val="uk-UA" w:eastAsia="ru-RU"/>
        </w:rPr>
        <w:t>грудня)</w:t>
      </w:r>
      <w:r w:rsidRPr="006A00CE">
        <w:rPr>
          <w:rFonts w:ascii="Times New Roman" w:hAnsi="Times New Roman"/>
          <w:sz w:val="28"/>
          <w:szCs w:val="28"/>
          <w:lang w:val="uk-UA" w:eastAsia="ru-RU"/>
        </w:rPr>
        <w:t xml:space="preserve">. </w:t>
      </w:r>
    </w:p>
    <w:p w:rsidR="006167C8" w:rsidRPr="00B46A80" w:rsidRDefault="0031334A" w:rsidP="005B4E7D">
      <w:pPr>
        <w:widowControl w:val="0"/>
        <w:spacing w:after="120" w:line="240" w:lineRule="auto"/>
        <w:ind w:firstLine="709"/>
        <w:jc w:val="both"/>
        <w:rPr>
          <w:rFonts w:ascii="Times New Roman" w:hAnsi="Times New Roman"/>
          <w:sz w:val="28"/>
          <w:szCs w:val="28"/>
          <w:lang w:val="uk-UA" w:eastAsia="ru-RU"/>
        </w:rPr>
      </w:pPr>
      <w:r w:rsidRPr="006A00CE">
        <w:rPr>
          <w:rFonts w:ascii="Times New Roman" w:hAnsi="Times New Roman"/>
          <w:sz w:val="28"/>
          <w:szCs w:val="28"/>
          <w:lang w:val="uk-UA" w:eastAsia="ru-RU"/>
        </w:rPr>
        <w:t>Під час проведення щорічної інвентаризації станом на 1</w:t>
      </w:r>
      <w:r w:rsidR="00976B99" w:rsidRPr="006A00CE">
        <w:rPr>
          <w:rFonts w:ascii="Times New Roman" w:hAnsi="Times New Roman"/>
          <w:sz w:val="28"/>
          <w:szCs w:val="28"/>
          <w:lang w:val="uk-UA" w:eastAsia="ru-RU"/>
        </w:rPr>
        <w:t xml:space="preserve"> грудня</w:t>
      </w:r>
      <w:r w:rsidRPr="006A00CE">
        <w:rPr>
          <w:rFonts w:ascii="Times New Roman" w:hAnsi="Times New Roman"/>
          <w:sz w:val="28"/>
          <w:szCs w:val="28"/>
          <w:lang w:val="uk-UA" w:eastAsia="ru-RU"/>
        </w:rPr>
        <w:t xml:space="preserve"> та </w:t>
      </w:r>
      <w:r w:rsidRPr="00B46A80">
        <w:rPr>
          <w:rFonts w:ascii="Times New Roman" w:hAnsi="Times New Roman"/>
          <w:sz w:val="28"/>
          <w:szCs w:val="28"/>
          <w:lang w:val="uk-UA" w:eastAsia="ru-RU"/>
        </w:rPr>
        <w:t xml:space="preserve">за оперативної необхідності </w:t>
      </w:r>
      <w:r w:rsidR="00283D7D">
        <w:rPr>
          <w:rFonts w:ascii="Times New Roman" w:hAnsi="Times New Roman"/>
          <w:sz w:val="28"/>
          <w:szCs w:val="28"/>
          <w:lang w:val="uk-UA" w:eastAsia="ru-RU"/>
        </w:rPr>
        <w:t>Фонд</w:t>
      </w:r>
      <w:r w:rsidRPr="00B46A80">
        <w:rPr>
          <w:rFonts w:ascii="Times New Roman" w:hAnsi="Times New Roman"/>
          <w:sz w:val="28"/>
          <w:szCs w:val="28"/>
          <w:lang w:val="uk-UA" w:eastAsia="ru-RU"/>
        </w:rPr>
        <w:t xml:space="preserve"> визначає, чи існують ознаки того, що корисність активу може зменшитися. Збиток від зменшення корисності визнається як витрати періоду.</w:t>
      </w:r>
    </w:p>
    <w:p w:rsidR="006167C8" w:rsidRPr="00B46A80" w:rsidRDefault="00283D7D" w:rsidP="005B4E7D">
      <w:pPr>
        <w:widowControl w:val="0"/>
        <w:spacing w:after="12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lastRenderedPageBreak/>
        <w:t>На</w:t>
      </w:r>
      <w:r w:rsidR="0031334A" w:rsidRPr="00B46A80">
        <w:rPr>
          <w:rFonts w:ascii="Times New Roman" w:hAnsi="Times New Roman"/>
          <w:sz w:val="28"/>
          <w:szCs w:val="28"/>
          <w:lang w:val="uk-UA" w:eastAsia="ru-RU"/>
        </w:rPr>
        <w:t xml:space="preserve"> час проведення інвентаризації станом на 1 </w:t>
      </w:r>
      <w:r w:rsidR="00707637" w:rsidRPr="00B46A80">
        <w:rPr>
          <w:rFonts w:ascii="Times New Roman" w:hAnsi="Times New Roman"/>
          <w:sz w:val="28"/>
          <w:szCs w:val="28"/>
          <w:lang w:val="uk-UA" w:eastAsia="ru-RU"/>
        </w:rPr>
        <w:t>грудня</w:t>
      </w:r>
      <w:r w:rsidR="0031334A" w:rsidRPr="00B46A80">
        <w:rPr>
          <w:rFonts w:ascii="Times New Roman" w:hAnsi="Times New Roman"/>
          <w:sz w:val="28"/>
          <w:szCs w:val="28"/>
          <w:lang w:val="uk-UA" w:eastAsia="ru-RU"/>
        </w:rPr>
        <w:t xml:space="preserve"> 20</w:t>
      </w:r>
      <w:r w:rsidR="00C63CA8">
        <w:rPr>
          <w:rFonts w:ascii="Times New Roman" w:hAnsi="Times New Roman"/>
          <w:sz w:val="28"/>
          <w:szCs w:val="28"/>
          <w:lang w:val="uk-UA" w:eastAsia="ru-RU"/>
        </w:rPr>
        <w:t>20</w:t>
      </w:r>
      <w:r w:rsidR="0031334A" w:rsidRPr="00B46A80">
        <w:rPr>
          <w:rFonts w:ascii="Times New Roman" w:hAnsi="Times New Roman"/>
          <w:sz w:val="28"/>
          <w:szCs w:val="28"/>
          <w:lang w:val="uk-UA" w:eastAsia="ru-RU"/>
        </w:rPr>
        <w:t xml:space="preserve"> року </w:t>
      </w:r>
      <w:r>
        <w:rPr>
          <w:rFonts w:ascii="Times New Roman" w:hAnsi="Times New Roman"/>
          <w:sz w:val="28"/>
          <w:szCs w:val="28"/>
          <w:lang w:val="uk-UA" w:eastAsia="ru-RU"/>
        </w:rPr>
        <w:t>знос нематеріальних активів складає 100% їх первісної вартості</w:t>
      </w:r>
      <w:r w:rsidR="00E709BB" w:rsidRPr="00B46A80">
        <w:rPr>
          <w:rFonts w:ascii="Times New Roman" w:hAnsi="Times New Roman"/>
          <w:sz w:val="28"/>
          <w:szCs w:val="28"/>
          <w:lang w:val="uk-UA" w:eastAsia="ru-RU"/>
        </w:rPr>
        <w:t>. Н</w:t>
      </w:r>
      <w:r w:rsidR="0031334A" w:rsidRPr="00B46A80">
        <w:rPr>
          <w:rFonts w:ascii="Times New Roman" w:hAnsi="Times New Roman"/>
          <w:sz w:val="28"/>
          <w:szCs w:val="28"/>
          <w:lang w:val="uk-UA" w:eastAsia="ru-RU"/>
        </w:rPr>
        <w:t xml:space="preserve">ематеріальні активи з обмеженим правом власності </w:t>
      </w:r>
      <w:r w:rsidR="00E709BB" w:rsidRPr="00B46A80">
        <w:rPr>
          <w:rFonts w:ascii="Times New Roman" w:hAnsi="Times New Roman"/>
          <w:sz w:val="28"/>
          <w:szCs w:val="28"/>
          <w:lang w:val="uk-UA" w:eastAsia="ru-RU"/>
        </w:rPr>
        <w:t>в</w:t>
      </w:r>
      <w:r w:rsidR="0031334A" w:rsidRPr="00B46A80">
        <w:rPr>
          <w:rFonts w:ascii="Times New Roman" w:hAnsi="Times New Roman"/>
          <w:sz w:val="28"/>
          <w:szCs w:val="28"/>
          <w:lang w:val="uk-UA" w:eastAsia="ru-RU"/>
        </w:rPr>
        <w:t xml:space="preserve"> </w:t>
      </w:r>
      <w:r w:rsidR="00E709BB" w:rsidRPr="00B46A80">
        <w:rPr>
          <w:rFonts w:ascii="Times New Roman" w:hAnsi="Times New Roman"/>
          <w:sz w:val="28"/>
          <w:szCs w:val="28"/>
          <w:lang w:val="uk-UA" w:eastAsia="ru-RU"/>
        </w:rPr>
        <w:t>Фонді</w:t>
      </w:r>
      <w:r w:rsidR="0031334A" w:rsidRPr="00B46A80">
        <w:rPr>
          <w:rFonts w:ascii="Times New Roman" w:hAnsi="Times New Roman"/>
          <w:sz w:val="28"/>
          <w:szCs w:val="28"/>
          <w:lang w:val="uk-UA" w:eastAsia="ru-RU"/>
        </w:rPr>
        <w:t xml:space="preserve"> відсутні.</w:t>
      </w:r>
    </w:p>
    <w:p w:rsidR="0031334A" w:rsidRDefault="0031334A" w:rsidP="006C07BB">
      <w:pPr>
        <w:widowControl w:val="0"/>
        <w:spacing w:after="0" w:line="240" w:lineRule="auto"/>
        <w:ind w:firstLine="709"/>
        <w:jc w:val="both"/>
        <w:rPr>
          <w:rFonts w:ascii="Times New Roman" w:hAnsi="Times New Roman"/>
          <w:sz w:val="28"/>
          <w:szCs w:val="28"/>
          <w:lang w:val="uk-UA" w:eastAsia="ru-RU"/>
        </w:rPr>
      </w:pPr>
      <w:r w:rsidRPr="00B46A80">
        <w:rPr>
          <w:rFonts w:ascii="Times New Roman" w:hAnsi="Times New Roman"/>
          <w:sz w:val="28"/>
          <w:szCs w:val="28"/>
          <w:lang w:val="uk-UA" w:eastAsia="ru-RU"/>
        </w:rPr>
        <w:t xml:space="preserve">Узгодження балансової вартості: надходження, вибуття, переміщення, сума нарахованої амортизації, знецінення нематеріальних активів відображено в </w:t>
      </w:r>
      <w:r w:rsidR="00BA3D7E" w:rsidRPr="00B46A80">
        <w:rPr>
          <w:rFonts w:ascii="Times New Roman" w:hAnsi="Times New Roman"/>
          <w:sz w:val="28"/>
          <w:szCs w:val="28"/>
          <w:lang w:val="uk-UA" w:eastAsia="ru-RU"/>
        </w:rPr>
        <w:t>таблиці.</w:t>
      </w:r>
    </w:p>
    <w:p w:rsidR="00377EA4" w:rsidRPr="00B46A80" w:rsidRDefault="0031334A" w:rsidP="006C07BB">
      <w:pPr>
        <w:spacing w:after="0" w:line="240" w:lineRule="auto"/>
        <w:ind w:firstLine="709"/>
        <w:jc w:val="both"/>
        <w:outlineLvl w:val="2"/>
        <w:rPr>
          <w:rFonts w:ascii="Times New Roman" w:hAnsi="Times New Roman"/>
          <w:sz w:val="28"/>
          <w:szCs w:val="28"/>
          <w:lang w:val="uk-UA"/>
        </w:rPr>
      </w:pPr>
      <w:r w:rsidRPr="00B46A80">
        <w:rPr>
          <w:rFonts w:ascii="Times New Roman" w:eastAsia="Times New Roman" w:hAnsi="Times New Roman"/>
          <w:b/>
          <w:bCs/>
          <w:sz w:val="28"/>
          <w:szCs w:val="28"/>
          <w:lang w:val="uk-UA" w:eastAsia="ru-RU"/>
        </w:rPr>
        <w:t xml:space="preserve"> </w:t>
      </w:r>
      <w:r w:rsidR="00377EA4" w:rsidRPr="00B46A80">
        <w:rPr>
          <w:rFonts w:ascii="Times New Roman" w:eastAsia="Times New Roman" w:hAnsi="Times New Roman"/>
          <w:b/>
          <w:bCs/>
          <w:sz w:val="28"/>
          <w:szCs w:val="28"/>
          <w:lang w:val="uk-UA" w:eastAsia="ru-RU"/>
        </w:rPr>
        <w:t xml:space="preserve">                                                                                                        </w:t>
      </w:r>
      <w:r w:rsidR="0084083A">
        <w:rPr>
          <w:rFonts w:ascii="Times New Roman" w:eastAsia="Times New Roman" w:hAnsi="Times New Roman"/>
          <w:b/>
          <w:bCs/>
          <w:sz w:val="28"/>
          <w:szCs w:val="28"/>
          <w:lang w:val="uk-UA" w:eastAsia="ru-RU"/>
        </w:rPr>
        <w:t xml:space="preserve">    </w:t>
      </w:r>
      <w:r w:rsidR="00377EA4" w:rsidRPr="00B46A80">
        <w:rPr>
          <w:rFonts w:ascii="Times New Roman" w:eastAsia="Times New Roman" w:hAnsi="Times New Roman"/>
          <w:b/>
          <w:bCs/>
          <w:sz w:val="28"/>
          <w:szCs w:val="28"/>
          <w:lang w:val="uk-UA" w:eastAsia="ru-RU"/>
        </w:rPr>
        <w:t xml:space="preserve">    </w:t>
      </w:r>
      <w:r w:rsidR="00377EA4" w:rsidRPr="00B46A80">
        <w:rPr>
          <w:rFonts w:ascii="Times New Roman" w:hAnsi="Times New Roman"/>
          <w:sz w:val="28"/>
          <w:szCs w:val="28"/>
          <w:lang w:val="uk-UA"/>
        </w:rPr>
        <w:t>/</w:t>
      </w:r>
      <w:proofErr w:type="spellStart"/>
      <w:r w:rsidR="00377EA4" w:rsidRPr="00B46A80">
        <w:rPr>
          <w:rFonts w:ascii="Times New Roman" w:hAnsi="Times New Roman"/>
          <w:sz w:val="24"/>
          <w:szCs w:val="24"/>
          <w:lang w:val="uk-UA"/>
        </w:rPr>
        <w:t>тис.грн</w:t>
      </w:r>
      <w:proofErr w:type="spellEnd"/>
      <w:r w:rsidR="00377EA4" w:rsidRPr="00B46A80">
        <w:rPr>
          <w:rFonts w:ascii="Times New Roman" w:hAnsi="Times New Roman"/>
          <w:sz w:val="28"/>
          <w:szCs w:val="28"/>
          <w:lang w:val="uk-UA"/>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4395"/>
        <w:gridCol w:w="1377"/>
        <w:gridCol w:w="2025"/>
        <w:gridCol w:w="1275"/>
      </w:tblGrid>
      <w:tr w:rsidR="00377EA4" w:rsidRPr="00B46A80" w:rsidTr="00120A6A">
        <w:trPr>
          <w:trHeight w:val="974"/>
        </w:trPr>
        <w:tc>
          <w:tcPr>
            <w:tcW w:w="675" w:type="dxa"/>
          </w:tcPr>
          <w:p w:rsidR="00377EA4" w:rsidRPr="00B46A80" w:rsidRDefault="00120A6A" w:rsidP="00120A6A">
            <w:pPr>
              <w:spacing w:before="100" w:beforeAutospacing="1" w:after="100" w:afterAutospacing="1" w:line="240" w:lineRule="auto"/>
              <w:jc w:val="center"/>
              <w:rPr>
                <w:rFonts w:ascii="Times New Roman" w:hAnsi="Times New Roman"/>
                <w:sz w:val="24"/>
                <w:szCs w:val="24"/>
                <w:lang w:val="uk-UA"/>
              </w:rPr>
            </w:pPr>
            <w:r w:rsidRPr="00B46A80">
              <w:rPr>
                <w:rFonts w:ascii="Times New Roman" w:hAnsi="Times New Roman"/>
                <w:sz w:val="24"/>
                <w:szCs w:val="24"/>
                <w:lang w:val="uk-UA"/>
              </w:rPr>
              <w:t>№</w:t>
            </w:r>
          </w:p>
          <w:p w:rsidR="00120A6A" w:rsidRPr="00B46A80" w:rsidRDefault="00120A6A" w:rsidP="00120A6A">
            <w:pPr>
              <w:spacing w:before="100" w:beforeAutospacing="1" w:after="100" w:afterAutospacing="1" w:line="240" w:lineRule="auto"/>
              <w:jc w:val="center"/>
              <w:rPr>
                <w:rFonts w:ascii="Times New Roman" w:hAnsi="Times New Roman"/>
                <w:sz w:val="24"/>
                <w:szCs w:val="24"/>
                <w:lang w:val="uk-UA"/>
              </w:rPr>
            </w:pPr>
            <w:r w:rsidRPr="00B46A80">
              <w:rPr>
                <w:rFonts w:ascii="Times New Roman" w:hAnsi="Times New Roman"/>
                <w:sz w:val="24"/>
                <w:szCs w:val="24"/>
                <w:lang w:val="uk-UA"/>
              </w:rPr>
              <w:t>з/п</w:t>
            </w:r>
          </w:p>
        </w:tc>
        <w:tc>
          <w:tcPr>
            <w:tcW w:w="4395" w:type="dxa"/>
          </w:tcPr>
          <w:p w:rsidR="00377EA4" w:rsidRPr="00B46A80" w:rsidRDefault="00377EA4" w:rsidP="00120A6A">
            <w:pPr>
              <w:spacing w:before="100" w:beforeAutospacing="1" w:after="100" w:afterAutospacing="1" w:line="240" w:lineRule="auto"/>
              <w:ind w:firstLine="35"/>
              <w:jc w:val="center"/>
              <w:rPr>
                <w:rFonts w:ascii="Times New Roman" w:hAnsi="Times New Roman"/>
                <w:sz w:val="24"/>
                <w:szCs w:val="24"/>
                <w:lang w:val="uk-UA"/>
              </w:rPr>
            </w:pPr>
            <w:r w:rsidRPr="00B46A80">
              <w:rPr>
                <w:rFonts w:ascii="Times New Roman" w:hAnsi="Times New Roman"/>
                <w:sz w:val="24"/>
                <w:szCs w:val="24"/>
                <w:lang w:val="uk-UA"/>
              </w:rPr>
              <w:t>Найменування статті</w:t>
            </w:r>
          </w:p>
        </w:tc>
        <w:tc>
          <w:tcPr>
            <w:tcW w:w="1377" w:type="dxa"/>
          </w:tcPr>
          <w:p w:rsidR="00377EA4" w:rsidRPr="00B46A80" w:rsidRDefault="00377EA4" w:rsidP="0084083A">
            <w:pPr>
              <w:spacing w:before="100" w:beforeAutospacing="1" w:after="100" w:afterAutospacing="1" w:line="240" w:lineRule="auto"/>
              <w:jc w:val="center"/>
              <w:rPr>
                <w:rFonts w:ascii="Times New Roman" w:hAnsi="Times New Roman"/>
                <w:sz w:val="18"/>
                <w:szCs w:val="18"/>
                <w:lang w:val="uk-UA"/>
              </w:rPr>
            </w:pPr>
            <w:r w:rsidRPr="00B46A80">
              <w:rPr>
                <w:rFonts w:ascii="Times New Roman" w:hAnsi="Times New Roman"/>
                <w:sz w:val="18"/>
                <w:szCs w:val="18"/>
                <w:lang w:val="uk-UA"/>
              </w:rPr>
              <w:t>Права на використання комп’ютерних програм та інші авторські права</w:t>
            </w:r>
          </w:p>
        </w:tc>
        <w:tc>
          <w:tcPr>
            <w:tcW w:w="2025" w:type="dxa"/>
          </w:tcPr>
          <w:p w:rsidR="00377EA4" w:rsidRPr="00B46A80" w:rsidRDefault="00377EA4" w:rsidP="00120A6A">
            <w:pPr>
              <w:spacing w:before="100" w:beforeAutospacing="1" w:after="100" w:afterAutospacing="1" w:line="240" w:lineRule="auto"/>
              <w:ind w:firstLine="77"/>
              <w:jc w:val="center"/>
              <w:rPr>
                <w:rFonts w:ascii="Times New Roman" w:hAnsi="Times New Roman"/>
                <w:sz w:val="18"/>
                <w:szCs w:val="18"/>
                <w:lang w:val="uk-UA"/>
              </w:rPr>
            </w:pPr>
            <w:r w:rsidRPr="00B46A80">
              <w:rPr>
                <w:rFonts w:ascii="Times New Roman" w:hAnsi="Times New Roman"/>
                <w:sz w:val="18"/>
                <w:szCs w:val="18"/>
                <w:lang w:val="uk-UA"/>
              </w:rPr>
              <w:t>Ліцензії на види діяльності та інші нематеріальні активи</w:t>
            </w:r>
          </w:p>
        </w:tc>
        <w:tc>
          <w:tcPr>
            <w:tcW w:w="1275" w:type="dxa"/>
          </w:tcPr>
          <w:p w:rsidR="00377EA4" w:rsidRPr="00B46A80" w:rsidRDefault="00377EA4" w:rsidP="00120A6A">
            <w:pPr>
              <w:spacing w:before="100" w:beforeAutospacing="1" w:after="100" w:afterAutospacing="1" w:line="240" w:lineRule="auto"/>
              <w:jc w:val="center"/>
              <w:rPr>
                <w:rFonts w:ascii="Times New Roman" w:hAnsi="Times New Roman"/>
                <w:sz w:val="18"/>
                <w:szCs w:val="18"/>
                <w:lang w:val="uk-UA"/>
              </w:rPr>
            </w:pPr>
            <w:r w:rsidRPr="00B46A80">
              <w:rPr>
                <w:rFonts w:ascii="Times New Roman" w:hAnsi="Times New Roman"/>
                <w:sz w:val="18"/>
                <w:szCs w:val="18"/>
                <w:lang w:val="uk-UA"/>
              </w:rPr>
              <w:t>Усього</w:t>
            </w:r>
          </w:p>
        </w:tc>
      </w:tr>
      <w:tr w:rsidR="00377EA4" w:rsidRPr="00B46A80" w:rsidTr="00120A6A">
        <w:trPr>
          <w:trHeight w:val="381"/>
        </w:trPr>
        <w:tc>
          <w:tcPr>
            <w:tcW w:w="675" w:type="dxa"/>
          </w:tcPr>
          <w:p w:rsidR="00377EA4" w:rsidRPr="00B46A80" w:rsidRDefault="00377EA4" w:rsidP="00120A6A">
            <w:pPr>
              <w:spacing w:before="100" w:beforeAutospacing="1" w:after="100" w:afterAutospacing="1" w:line="240" w:lineRule="auto"/>
              <w:jc w:val="center"/>
              <w:rPr>
                <w:rFonts w:ascii="Times New Roman" w:hAnsi="Times New Roman"/>
                <w:sz w:val="18"/>
                <w:szCs w:val="18"/>
                <w:lang w:val="uk-UA"/>
              </w:rPr>
            </w:pPr>
            <w:r w:rsidRPr="00B46A80">
              <w:rPr>
                <w:rFonts w:ascii="Times New Roman" w:hAnsi="Times New Roman"/>
                <w:sz w:val="18"/>
                <w:szCs w:val="18"/>
                <w:lang w:val="uk-UA"/>
              </w:rPr>
              <w:t>1</w:t>
            </w:r>
          </w:p>
        </w:tc>
        <w:tc>
          <w:tcPr>
            <w:tcW w:w="4395" w:type="dxa"/>
          </w:tcPr>
          <w:p w:rsidR="00377EA4" w:rsidRPr="00B46A80" w:rsidRDefault="00377EA4" w:rsidP="00120A6A">
            <w:pPr>
              <w:spacing w:before="100" w:beforeAutospacing="1" w:after="100" w:afterAutospacing="1" w:line="240" w:lineRule="auto"/>
              <w:ind w:firstLine="35"/>
              <w:rPr>
                <w:rFonts w:ascii="Times New Roman" w:hAnsi="Times New Roman"/>
                <w:b/>
                <w:sz w:val="18"/>
                <w:szCs w:val="18"/>
                <w:lang w:val="uk-UA"/>
              </w:rPr>
            </w:pPr>
            <w:r w:rsidRPr="00B46A80">
              <w:rPr>
                <w:rFonts w:ascii="Times New Roman" w:hAnsi="Times New Roman"/>
                <w:sz w:val="18"/>
                <w:szCs w:val="18"/>
                <w:lang w:val="uk-UA"/>
              </w:rPr>
              <w:t>Балансова вартість на початок звітного періоду:</w:t>
            </w:r>
          </w:p>
        </w:tc>
        <w:tc>
          <w:tcPr>
            <w:tcW w:w="1377" w:type="dxa"/>
          </w:tcPr>
          <w:p w:rsidR="00377EA4" w:rsidRPr="00B46A80" w:rsidRDefault="006A00CE" w:rsidP="006A00CE">
            <w:pPr>
              <w:spacing w:before="100" w:beforeAutospacing="1" w:after="100" w:afterAutospacing="1" w:line="240" w:lineRule="auto"/>
              <w:jc w:val="center"/>
              <w:rPr>
                <w:rFonts w:ascii="Times New Roman" w:hAnsi="Times New Roman"/>
                <w:sz w:val="18"/>
                <w:szCs w:val="18"/>
                <w:lang w:val="uk-UA"/>
              </w:rPr>
            </w:pPr>
            <w:r>
              <w:rPr>
                <w:rFonts w:ascii="Times New Roman" w:hAnsi="Times New Roman"/>
                <w:sz w:val="18"/>
                <w:szCs w:val="18"/>
                <w:lang w:val="uk-UA"/>
              </w:rPr>
              <w:t>2</w:t>
            </w:r>
          </w:p>
        </w:tc>
        <w:tc>
          <w:tcPr>
            <w:tcW w:w="2025" w:type="dxa"/>
          </w:tcPr>
          <w:p w:rsidR="00377EA4" w:rsidRPr="00B46A80" w:rsidRDefault="00377EA4" w:rsidP="00120A6A">
            <w:pPr>
              <w:spacing w:before="100" w:beforeAutospacing="1" w:after="100" w:afterAutospacing="1" w:line="240" w:lineRule="auto"/>
              <w:ind w:firstLine="77"/>
              <w:jc w:val="center"/>
              <w:rPr>
                <w:rFonts w:ascii="Times New Roman" w:hAnsi="Times New Roman"/>
                <w:sz w:val="18"/>
                <w:szCs w:val="18"/>
                <w:lang w:val="uk-UA"/>
              </w:rPr>
            </w:pPr>
            <w:r w:rsidRPr="00B46A80">
              <w:rPr>
                <w:rFonts w:ascii="Times New Roman" w:hAnsi="Times New Roman"/>
                <w:sz w:val="18"/>
                <w:szCs w:val="18"/>
                <w:lang w:val="uk-UA"/>
              </w:rPr>
              <w:t>0</w:t>
            </w:r>
          </w:p>
        </w:tc>
        <w:tc>
          <w:tcPr>
            <w:tcW w:w="1275" w:type="dxa"/>
          </w:tcPr>
          <w:p w:rsidR="00377EA4" w:rsidRPr="00B46A80" w:rsidRDefault="006A00CE" w:rsidP="006A00CE">
            <w:pPr>
              <w:spacing w:before="100" w:beforeAutospacing="1" w:after="100" w:afterAutospacing="1" w:line="240" w:lineRule="auto"/>
              <w:jc w:val="center"/>
              <w:rPr>
                <w:rFonts w:ascii="Times New Roman" w:hAnsi="Times New Roman"/>
                <w:sz w:val="18"/>
                <w:szCs w:val="18"/>
                <w:lang w:val="uk-UA"/>
              </w:rPr>
            </w:pPr>
            <w:r>
              <w:rPr>
                <w:rFonts w:ascii="Times New Roman" w:hAnsi="Times New Roman"/>
                <w:sz w:val="18"/>
                <w:szCs w:val="18"/>
                <w:lang w:val="uk-UA"/>
              </w:rPr>
              <w:t>2</w:t>
            </w:r>
          </w:p>
        </w:tc>
      </w:tr>
      <w:tr w:rsidR="00377EA4" w:rsidRPr="00B46A80" w:rsidTr="00120A6A">
        <w:trPr>
          <w:trHeight w:val="381"/>
        </w:trPr>
        <w:tc>
          <w:tcPr>
            <w:tcW w:w="675" w:type="dxa"/>
          </w:tcPr>
          <w:p w:rsidR="00377EA4" w:rsidRPr="00B46A80" w:rsidRDefault="00377EA4" w:rsidP="00120A6A">
            <w:pPr>
              <w:spacing w:before="100" w:beforeAutospacing="1" w:after="100" w:afterAutospacing="1" w:line="240" w:lineRule="auto"/>
              <w:jc w:val="center"/>
              <w:rPr>
                <w:rFonts w:ascii="Times New Roman" w:hAnsi="Times New Roman"/>
                <w:sz w:val="18"/>
                <w:szCs w:val="18"/>
                <w:lang w:val="uk-UA"/>
              </w:rPr>
            </w:pPr>
            <w:r w:rsidRPr="00B46A80">
              <w:rPr>
                <w:rFonts w:ascii="Times New Roman" w:hAnsi="Times New Roman"/>
                <w:sz w:val="18"/>
                <w:szCs w:val="18"/>
                <w:lang w:val="uk-UA"/>
              </w:rPr>
              <w:t>1.1</w:t>
            </w:r>
          </w:p>
        </w:tc>
        <w:tc>
          <w:tcPr>
            <w:tcW w:w="4395" w:type="dxa"/>
          </w:tcPr>
          <w:p w:rsidR="00377EA4" w:rsidRPr="00B46A80" w:rsidRDefault="00377EA4" w:rsidP="00120A6A">
            <w:pPr>
              <w:spacing w:before="100" w:beforeAutospacing="1" w:after="100" w:afterAutospacing="1" w:line="240" w:lineRule="auto"/>
              <w:ind w:firstLine="35"/>
              <w:rPr>
                <w:rFonts w:ascii="Times New Roman" w:hAnsi="Times New Roman"/>
                <w:sz w:val="18"/>
                <w:szCs w:val="18"/>
                <w:lang w:val="uk-UA"/>
              </w:rPr>
            </w:pPr>
            <w:r w:rsidRPr="00B46A80">
              <w:rPr>
                <w:rFonts w:ascii="Times New Roman" w:hAnsi="Times New Roman"/>
                <w:sz w:val="18"/>
                <w:szCs w:val="18"/>
                <w:lang w:val="uk-UA"/>
              </w:rPr>
              <w:t>первісна (переоцінена) вартість</w:t>
            </w:r>
          </w:p>
        </w:tc>
        <w:tc>
          <w:tcPr>
            <w:tcW w:w="1377" w:type="dxa"/>
          </w:tcPr>
          <w:p w:rsidR="00377EA4" w:rsidRPr="00B46A80" w:rsidRDefault="00377EA4" w:rsidP="00120A6A">
            <w:pPr>
              <w:spacing w:before="100" w:beforeAutospacing="1" w:after="100" w:afterAutospacing="1" w:line="240" w:lineRule="auto"/>
              <w:jc w:val="center"/>
              <w:rPr>
                <w:rFonts w:ascii="Times New Roman" w:hAnsi="Times New Roman"/>
                <w:sz w:val="18"/>
                <w:szCs w:val="18"/>
                <w:lang w:val="uk-UA"/>
              </w:rPr>
            </w:pPr>
            <w:r w:rsidRPr="00B46A80">
              <w:rPr>
                <w:rFonts w:ascii="Times New Roman" w:hAnsi="Times New Roman"/>
                <w:sz w:val="18"/>
                <w:szCs w:val="18"/>
                <w:lang w:val="uk-UA"/>
              </w:rPr>
              <w:t>11</w:t>
            </w:r>
          </w:p>
        </w:tc>
        <w:tc>
          <w:tcPr>
            <w:tcW w:w="2025" w:type="dxa"/>
          </w:tcPr>
          <w:p w:rsidR="00377EA4" w:rsidRPr="00B46A80" w:rsidRDefault="00377EA4" w:rsidP="00120A6A">
            <w:pPr>
              <w:spacing w:before="100" w:beforeAutospacing="1" w:after="100" w:afterAutospacing="1" w:line="240" w:lineRule="auto"/>
              <w:ind w:firstLine="77"/>
              <w:jc w:val="center"/>
              <w:rPr>
                <w:rFonts w:ascii="Times New Roman" w:hAnsi="Times New Roman"/>
                <w:sz w:val="18"/>
                <w:szCs w:val="18"/>
                <w:lang w:val="uk-UA"/>
              </w:rPr>
            </w:pPr>
            <w:r w:rsidRPr="00B46A80">
              <w:rPr>
                <w:rFonts w:ascii="Times New Roman" w:hAnsi="Times New Roman"/>
                <w:sz w:val="18"/>
                <w:szCs w:val="18"/>
                <w:lang w:val="uk-UA"/>
              </w:rPr>
              <w:t>0</w:t>
            </w:r>
          </w:p>
        </w:tc>
        <w:tc>
          <w:tcPr>
            <w:tcW w:w="1275" w:type="dxa"/>
          </w:tcPr>
          <w:p w:rsidR="00377EA4" w:rsidRPr="00B46A80" w:rsidRDefault="00377EA4" w:rsidP="00120A6A">
            <w:pPr>
              <w:spacing w:before="100" w:beforeAutospacing="1" w:after="100" w:afterAutospacing="1" w:line="240" w:lineRule="auto"/>
              <w:jc w:val="center"/>
              <w:rPr>
                <w:rFonts w:ascii="Times New Roman" w:hAnsi="Times New Roman"/>
                <w:sz w:val="18"/>
                <w:szCs w:val="18"/>
                <w:lang w:val="uk-UA"/>
              </w:rPr>
            </w:pPr>
            <w:r w:rsidRPr="00B46A80">
              <w:rPr>
                <w:rFonts w:ascii="Times New Roman" w:hAnsi="Times New Roman"/>
                <w:sz w:val="18"/>
                <w:szCs w:val="18"/>
                <w:lang w:val="uk-UA"/>
              </w:rPr>
              <w:t>11</w:t>
            </w:r>
          </w:p>
        </w:tc>
      </w:tr>
      <w:tr w:rsidR="00377EA4" w:rsidRPr="00B46A80" w:rsidTr="00120A6A">
        <w:trPr>
          <w:trHeight w:val="381"/>
        </w:trPr>
        <w:tc>
          <w:tcPr>
            <w:tcW w:w="675" w:type="dxa"/>
          </w:tcPr>
          <w:p w:rsidR="00377EA4" w:rsidRPr="00B46A80" w:rsidRDefault="00377EA4" w:rsidP="00120A6A">
            <w:pPr>
              <w:spacing w:before="100" w:beforeAutospacing="1" w:after="100" w:afterAutospacing="1" w:line="240" w:lineRule="auto"/>
              <w:jc w:val="center"/>
              <w:rPr>
                <w:rFonts w:ascii="Times New Roman" w:hAnsi="Times New Roman"/>
                <w:sz w:val="18"/>
                <w:szCs w:val="18"/>
                <w:lang w:val="uk-UA"/>
              </w:rPr>
            </w:pPr>
            <w:r w:rsidRPr="00B46A80">
              <w:rPr>
                <w:rFonts w:ascii="Times New Roman" w:hAnsi="Times New Roman"/>
                <w:sz w:val="18"/>
                <w:szCs w:val="18"/>
                <w:lang w:val="uk-UA"/>
              </w:rPr>
              <w:t>1.2</w:t>
            </w:r>
          </w:p>
        </w:tc>
        <w:tc>
          <w:tcPr>
            <w:tcW w:w="4395" w:type="dxa"/>
          </w:tcPr>
          <w:p w:rsidR="00377EA4" w:rsidRPr="00B46A80" w:rsidRDefault="00377EA4" w:rsidP="00120A6A">
            <w:pPr>
              <w:pStyle w:val="a3"/>
              <w:spacing w:before="0" w:beforeAutospacing="0" w:after="0" w:afterAutospacing="0"/>
              <w:ind w:firstLine="35"/>
              <w:rPr>
                <w:sz w:val="18"/>
                <w:szCs w:val="18"/>
                <w:lang w:val="uk-UA"/>
              </w:rPr>
            </w:pPr>
            <w:r w:rsidRPr="00B46A80">
              <w:rPr>
                <w:sz w:val="18"/>
                <w:szCs w:val="18"/>
                <w:lang w:val="uk-UA"/>
              </w:rPr>
              <w:t>знос на початок звітного періоду</w:t>
            </w:r>
          </w:p>
        </w:tc>
        <w:tc>
          <w:tcPr>
            <w:tcW w:w="1377" w:type="dxa"/>
          </w:tcPr>
          <w:p w:rsidR="00377EA4" w:rsidRPr="00B46A80" w:rsidRDefault="000D5D71" w:rsidP="000D5D71">
            <w:pPr>
              <w:spacing w:before="100" w:beforeAutospacing="1" w:after="100" w:afterAutospacing="1" w:line="240" w:lineRule="auto"/>
              <w:jc w:val="center"/>
              <w:rPr>
                <w:rFonts w:ascii="Times New Roman" w:hAnsi="Times New Roman"/>
                <w:sz w:val="18"/>
                <w:szCs w:val="18"/>
                <w:lang w:val="uk-UA"/>
              </w:rPr>
            </w:pPr>
            <w:r>
              <w:rPr>
                <w:rFonts w:ascii="Times New Roman" w:hAnsi="Times New Roman"/>
                <w:sz w:val="18"/>
                <w:szCs w:val="18"/>
                <w:lang w:val="en-US"/>
              </w:rPr>
              <w:t>9</w:t>
            </w:r>
          </w:p>
        </w:tc>
        <w:tc>
          <w:tcPr>
            <w:tcW w:w="2025" w:type="dxa"/>
          </w:tcPr>
          <w:p w:rsidR="00377EA4" w:rsidRPr="00B46A80" w:rsidRDefault="00377EA4" w:rsidP="00120A6A">
            <w:pPr>
              <w:spacing w:before="100" w:beforeAutospacing="1" w:after="100" w:afterAutospacing="1" w:line="240" w:lineRule="auto"/>
              <w:ind w:firstLine="77"/>
              <w:jc w:val="center"/>
              <w:rPr>
                <w:rFonts w:ascii="Times New Roman" w:hAnsi="Times New Roman"/>
                <w:sz w:val="18"/>
                <w:szCs w:val="18"/>
                <w:lang w:val="uk-UA"/>
              </w:rPr>
            </w:pPr>
            <w:r w:rsidRPr="00B46A80">
              <w:rPr>
                <w:rFonts w:ascii="Times New Roman" w:hAnsi="Times New Roman"/>
                <w:sz w:val="18"/>
                <w:szCs w:val="18"/>
                <w:lang w:val="uk-UA"/>
              </w:rPr>
              <w:t>0</w:t>
            </w:r>
          </w:p>
        </w:tc>
        <w:tc>
          <w:tcPr>
            <w:tcW w:w="1275" w:type="dxa"/>
          </w:tcPr>
          <w:p w:rsidR="00377EA4" w:rsidRPr="00B46A80" w:rsidRDefault="006A00CE" w:rsidP="006A00CE">
            <w:pPr>
              <w:spacing w:before="100" w:beforeAutospacing="1" w:after="100" w:afterAutospacing="1" w:line="240" w:lineRule="auto"/>
              <w:jc w:val="center"/>
              <w:rPr>
                <w:rFonts w:ascii="Times New Roman" w:hAnsi="Times New Roman"/>
                <w:sz w:val="18"/>
                <w:szCs w:val="18"/>
                <w:lang w:val="uk-UA"/>
              </w:rPr>
            </w:pPr>
            <w:r>
              <w:rPr>
                <w:rFonts w:ascii="Times New Roman" w:hAnsi="Times New Roman"/>
                <w:sz w:val="18"/>
                <w:szCs w:val="18"/>
                <w:lang w:val="uk-UA"/>
              </w:rPr>
              <w:t>9</w:t>
            </w:r>
          </w:p>
        </w:tc>
      </w:tr>
      <w:tr w:rsidR="00377EA4" w:rsidRPr="00B46A80" w:rsidTr="00120A6A">
        <w:trPr>
          <w:trHeight w:val="395"/>
        </w:trPr>
        <w:tc>
          <w:tcPr>
            <w:tcW w:w="675" w:type="dxa"/>
          </w:tcPr>
          <w:p w:rsidR="00377EA4" w:rsidRPr="00B46A80" w:rsidRDefault="00377EA4" w:rsidP="00120A6A">
            <w:pPr>
              <w:spacing w:before="100" w:beforeAutospacing="1" w:after="100" w:afterAutospacing="1" w:line="240" w:lineRule="auto"/>
              <w:jc w:val="center"/>
              <w:rPr>
                <w:rFonts w:ascii="Times New Roman" w:hAnsi="Times New Roman"/>
                <w:sz w:val="18"/>
                <w:szCs w:val="18"/>
                <w:lang w:val="uk-UA"/>
              </w:rPr>
            </w:pPr>
            <w:r w:rsidRPr="00B46A80">
              <w:rPr>
                <w:rFonts w:ascii="Times New Roman" w:hAnsi="Times New Roman"/>
                <w:sz w:val="18"/>
                <w:szCs w:val="18"/>
                <w:lang w:val="uk-UA"/>
              </w:rPr>
              <w:t>2</w:t>
            </w:r>
          </w:p>
        </w:tc>
        <w:tc>
          <w:tcPr>
            <w:tcW w:w="4395" w:type="dxa"/>
          </w:tcPr>
          <w:p w:rsidR="00377EA4" w:rsidRPr="00B46A80" w:rsidRDefault="00377EA4" w:rsidP="00120A6A">
            <w:pPr>
              <w:spacing w:before="100" w:beforeAutospacing="1" w:after="100" w:afterAutospacing="1" w:line="240" w:lineRule="auto"/>
              <w:ind w:firstLine="35"/>
              <w:rPr>
                <w:rFonts w:ascii="Times New Roman" w:hAnsi="Times New Roman"/>
                <w:sz w:val="18"/>
                <w:szCs w:val="18"/>
                <w:lang w:val="uk-UA"/>
              </w:rPr>
            </w:pPr>
            <w:r w:rsidRPr="00B46A80">
              <w:rPr>
                <w:rFonts w:ascii="Times New Roman" w:hAnsi="Times New Roman"/>
                <w:sz w:val="18"/>
                <w:szCs w:val="18"/>
                <w:lang w:val="uk-UA"/>
              </w:rPr>
              <w:t>Балансова вартість на кінець звітного періоду:</w:t>
            </w:r>
          </w:p>
        </w:tc>
        <w:tc>
          <w:tcPr>
            <w:tcW w:w="1377" w:type="dxa"/>
          </w:tcPr>
          <w:p w:rsidR="00377EA4" w:rsidRPr="00B46A80" w:rsidRDefault="006A00CE" w:rsidP="006A00CE">
            <w:pPr>
              <w:spacing w:before="100" w:beforeAutospacing="1" w:after="100" w:afterAutospacing="1" w:line="240" w:lineRule="auto"/>
              <w:jc w:val="center"/>
              <w:rPr>
                <w:rFonts w:ascii="Times New Roman" w:hAnsi="Times New Roman"/>
                <w:sz w:val="18"/>
                <w:szCs w:val="18"/>
                <w:lang w:val="uk-UA"/>
              </w:rPr>
            </w:pPr>
            <w:r>
              <w:rPr>
                <w:rFonts w:ascii="Times New Roman" w:hAnsi="Times New Roman"/>
                <w:sz w:val="18"/>
                <w:szCs w:val="18"/>
                <w:lang w:val="uk-UA"/>
              </w:rPr>
              <w:t>0</w:t>
            </w:r>
          </w:p>
        </w:tc>
        <w:tc>
          <w:tcPr>
            <w:tcW w:w="2025" w:type="dxa"/>
          </w:tcPr>
          <w:p w:rsidR="00377EA4" w:rsidRPr="00B46A80" w:rsidRDefault="00377EA4" w:rsidP="00120A6A">
            <w:pPr>
              <w:spacing w:before="100" w:beforeAutospacing="1" w:after="100" w:afterAutospacing="1" w:line="240" w:lineRule="auto"/>
              <w:ind w:firstLine="77"/>
              <w:jc w:val="center"/>
              <w:rPr>
                <w:rFonts w:ascii="Times New Roman" w:hAnsi="Times New Roman"/>
                <w:sz w:val="18"/>
                <w:szCs w:val="18"/>
                <w:lang w:val="uk-UA"/>
              </w:rPr>
            </w:pPr>
            <w:r w:rsidRPr="00B46A80">
              <w:rPr>
                <w:rFonts w:ascii="Times New Roman" w:hAnsi="Times New Roman"/>
                <w:sz w:val="18"/>
                <w:szCs w:val="18"/>
                <w:lang w:val="uk-UA"/>
              </w:rPr>
              <w:t>0</w:t>
            </w:r>
          </w:p>
        </w:tc>
        <w:tc>
          <w:tcPr>
            <w:tcW w:w="1275" w:type="dxa"/>
          </w:tcPr>
          <w:p w:rsidR="00377EA4" w:rsidRPr="00B46A80" w:rsidRDefault="006A00CE" w:rsidP="006A00CE">
            <w:pPr>
              <w:spacing w:before="100" w:beforeAutospacing="1" w:after="100" w:afterAutospacing="1" w:line="240" w:lineRule="auto"/>
              <w:jc w:val="center"/>
              <w:rPr>
                <w:rFonts w:ascii="Times New Roman" w:hAnsi="Times New Roman"/>
                <w:sz w:val="18"/>
                <w:szCs w:val="18"/>
                <w:lang w:val="uk-UA"/>
              </w:rPr>
            </w:pPr>
            <w:r>
              <w:rPr>
                <w:rFonts w:ascii="Times New Roman" w:hAnsi="Times New Roman"/>
                <w:sz w:val="18"/>
                <w:szCs w:val="18"/>
                <w:lang w:val="uk-UA"/>
              </w:rPr>
              <w:t>0</w:t>
            </w:r>
          </w:p>
        </w:tc>
      </w:tr>
      <w:tr w:rsidR="00377EA4" w:rsidRPr="00B46A80" w:rsidTr="00120A6A">
        <w:trPr>
          <w:trHeight w:val="371"/>
        </w:trPr>
        <w:tc>
          <w:tcPr>
            <w:tcW w:w="675" w:type="dxa"/>
          </w:tcPr>
          <w:p w:rsidR="00377EA4" w:rsidRPr="00B46A80" w:rsidRDefault="00377EA4" w:rsidP="00120A6A">
            <w:pPr>
              <w:spacing w:before="100" w:beforeAutospacing="1" w:after="100" w:afterAutospacing="1" w:line="240" w:lineRule="auto"/>
              <w:jc w:val="center"/>
              <w:rPr>
                <w:rFonts w:ascii="Times New Roman" w:hAnsi="Times New Roman"/>
                <w:sz w:val="18"/>
                <w:szCs w:val="18"/>
                <w:lang w:val="uk-UA"/>
              </w:rPr>
            </w:pPr>
            <w:r w:rsidRPr="00B46A80">
              <w:rPr>
                <w:rFonts w:ascii="Times New Roman" w:hAnsi="Times New Roman"/>
                <w:sz w:val="18"/>
                <w:szCs w:val="18"/>
                <w:lang w:val="uk-UA"/>
              </w:rPr>
              <w:t>2.1</w:t>
            </w:r>
          </w:p>
        </w:tc>
        <w:tc>
          <w:tcPr>
            <w:tcW w:w="4395" w:type="dxa"/>
          </w:tcPr>
          <w:p w:rsidR="00377EA4" w:rsidRPr="00B46A80" w:rsidRDefault="00377EA4" w:rsidP="00120A6A">
            <w:pPr>
              <w:spacing w:before="100" w:beforeAutospacing="1" w:after="100" w:afterAutospacing="1" w:line="240" w:lineRule="auto"/>
              <w:ind w:firstLine="35"/>
              <w:rPr>
                <w:rFonts w:ascii="Times New Roman" w:hAnsi="Times New Roman"/>
                <w:sz w:val="24"/>
                <w:szCs w:val="24"/>
                <w:lang w:val="uk-UA"/>
              </w:rPr>
            </w:pPr>
            <w:r w:rsidRPr="00B46A80">
              <w:rPr>
                <w:rFonts w:ascii="Times New Roman" w:hAnsi="Times New Roman"/>
                <w:sz w:val="18"/>
                <w:szCs w:val="18"/>
                <w:lang w:val="uk-UA"/>
              </w:rPr>
              <w:t>первісна (переоцінена) вартість</w:t>
            </w:r>
          </w:p>
        </w:tc>
        <w:tc>
          <w:tcPr>
            <w:tcW w:w="1377" w:type="dxa"/>
          </w:tcPr>
          <w:p w:rsidR="00377EA4" w:rsidRPr="00B46A80" w:rsidRDefault="00377EA4" w:rsidP="006A00CE">
            <w:pPr>
              <w:spacing w:before="100" w:beforeAutospacing="1" w:after="100" w:afterAutospacing="1" w:line="240" w:lineRule="auto"/>
              <w:jc w:val="center"/>
              <w:rPr>
                <w:rFonts w:ascii="Times New Roman" w:hAnsi="Times New Roman"/>
                <w:sz w:val="18"/>
                <w:szCs w:val="18"/>
                <w:lang w:val="uk-UA"/>
              </w:rPr>
            </w:pPr>
            <w:r w:rsidRPr="00B46A80">
              <w:rPr>
                <w:rFonts w:ascii="Times New Roman" w:hAnsi="Times New Roman"/>
                <w:sz w:val="18"/>
                <w:szCs w:val="18"/>
                <w:lang w:val="uk-UA"/>
              </w:rPr>
              <w:t>1</w:t>
            </w:r>
            <w:r w:rsidR="006A00CE">
              <w:rPr>
                <w:rFonts w:ascii="Times New Roman" w:hAnsi="Times New Roman"/>
                <w:sz w:val="18"/>
                <w:szCs w:val="18"/>
                <w:lang w:val="uk-UA"/>
              </w:rPr>
              <w:t>0</w:t>
            </w:r>
          </w:p>
        </w:tc>
        <w:tc>
          <w:tcPr>
            <w:tcW w:w="2025" w:type="dxa"/>
          </w:tcPr>
          <w:p w:rsidR="00377EA4" w:rsidRPr="00B46A80" w:rsidRDefault="00377EA4" w:rsidP="00120A6A">
            <w:pPr>
              <w:spacing w:before="100" w:beforeAutospacing="1" w:after="100" w:afterAutospacing="1" w:line="240" w:lineRule="auto"/>
              <w:ind w:firstLine="77"/>
              <w:jc w:val="center"/>
              <w:rPr>
                <w:rFonts w:ascii="Times New Roman" w:hAnsi="Times New Roman"/>
                <w:sz w:val="18"/>
                <w:szCs w:val="18"/>
                <w:lang w:val="uk-UA"/>
              </w:rPr>
            </w:pPr>
            <w:r w:rsidRPr="00B46A80">
              <w:rPr>
                <w:rFonts w:ascii="Times New Roman" w:hAnsi="Times New Roman"/>
                <w:sz w:val="18"/>
                <w:szCs w:val="18"/>
                <w:lang w:val="uk-UA"/>
              </w:rPr>
              <w:t>0</w:t>
            </w:r>
          </w:p>
        </w:tc>
        <w:tc>
          <w:tcPr>
            <w:tcW w:w="1275" w:type="dxa"/>
          </w:tcPr>
          <w:p w:rsidR="00377EA4" w:rsidRPr="00B46A80" w:rsidRDefault="00377EA4" w:rsidP="006A00CE">
            <w:pPr>
              <w:spacing w:before="100" w:beforeAutospacing="1" w:after="100" w:afterAutospacing="1" w:line="240" w:lineRule="auto"/>
              <w:jc w:val="center"/>
              <w:rPr>
                <w:rFonts w:ascii="Times New Roman" w:hAnsi="Times New Roman"/>
                <w:sz w:val="18"/>
                <w:szCs w:val="18"/>
                <w:lang w:val="uk-UA"/>
              </w:rPr>
            </w:pPr>
            <w:r w:rsidRPr="00B46A80">
              <w:rPr>
                <w:rFonts w:ascii="Times New Roman" w:hAnsi="Times New Roman"/>
                <w:sz w:val="18"/>
                <w:szCs w:val="18"/>
                <w:lang w:val="uk-UA"/>
              </w:rPr>
              <w:t>1</w:t>
            </w:r>
            <w:r w:rsidR="006A00CE">
              <w:rPr>
                <w:rFonts w:ascii="Times New Roman" w:hAnsi="Times New Roman"/>
                <w:sz w:val="18"/>
                <w:szCs w:val="18"/>
                <w:lang w:val="uk-UA"/>
              </w:rPr>
              <w:t>0</w:t>
            </w:r>
          </w:p>
        </w:tc>
      </w:tr>
      <w:tr w:rsidR="00377EA4" w:rsidRPr="00B46A80" w:rsidTr="00120A6A">
        <w:trPr>
          <w:trHeight w:val="390"/>
        </w:trPr>
        <w:tc>
          <w:tcPr>
            <w:tcW w:w="675" w:type="dxa"/>
          </w:tcPr>
          <w:p w:rsidR="00377EA4" w:rsidRPr="00B46A80" w:rsidRDefault="00377EA4" w:rsidP="00120A6A">
            <w:pPr>
              <w:spacing w:before="100" w:beforeAutospacing="1" w:after="100" w:afterAutospacing="1" w:line="240" w:lineRule="auto"/>
              <w:jc w:val="center"/>
              <w:rPr>
                <w:rFonts w:ascii="Times New Roman" w:hAnsi="Times New Roman"/>
                <w:sz w:val="18"/>
                <w:szCs w:val="18"/>
                <w:lang w:val="uk-UA"/>
              </w:rPr>
            </w:pPr>
            <w:r w:rsidRPr="00B46A80">
              <w:rPr>
                <w:rFonts w:ascii="Times New Roman" w:hAnsi="Times New Roman"/>
                <w:sz w:val="18"/>
                <w:szCs w:val="18"/>
                <w:lang w:val="uk-UA"/>
              </w:rPr>
              <w:t>2.2</w:t>
            </w:r>
          </w:p>
        </w:tc>
        <w:tc>
          <w:tcPr>
            <w:tcW w:w="4395" w:type="dxa"/>
          </w:tcPr>
          <w:p w:rsidR="00377EA4" w:rsidRPr="00B46A80" w:rsidRDefault="00377EA4" w:rsidP="00120A6A">
            <w:pPr>
              <w:spacing w:before="100" w:beforeAutospacing="1" w:after="100" w:afterAutospacing="1" w:line="240" w:lineRule="auto"/>
              <w:ind w:firstLine="35"/>
              <w:rPr>
                <w:rFonts w:ascii="Times New Roman" w:hAnsi="Times New Roman"/>
                <w:sz w:val="18"/>
                <w:szCs w:val="18"/>
                <w:lang w:val="uk-UA"/>
              </w:rPr>
            </w:pPr>
            <w:r w:rsidRPr="00B46A80">
              <w:rPr>
                <w:rFonts w:ascii="Times New Roman" w:hAnsi="Times New Roman"/>
                <w:sz w:val="18"/>
                <w:szCs w:val="18"/>
                <w:lang w:val="uk-UA"/>
              </w:rPr>
              <w:t>знос на кінець звітного періоду</w:t>
            </w:r>
          </w:p>
        </w:tc>
        <w:tc>
          <w:tcPr>
            <w:tcW w:w="1377" w:type="dxa"/>
          </w:tcPr>
          <w:p w:rsidR="00377EA4" w:rsidRPr="009C02A3" w:rsidRDefault="006A00CE" w:rsidP="006A00CE">
            <w:pPr>
              <w:spacing w:before="100" w:beforeAutospacing="1" w:after="100" w:afterAutospacing="1" w:line="240" w:lineRule="auto"/>
              <w:jc w:val="center"/>
              <w:rPr>
                <w:rFonts w:ascii="Times New Roman" w:hAnsi="Times New Roman"/>
                <w:sz w:val="18"/>
                <w:szCs w:val="18"/>
              </w:rPr>
            </w:pPr>
            <w:r>
              <w:rPr>
                <w:rFonts w:ascii="Times New Roman" w:hAnsi="Times New Roman"/>
                <w:sz w:val="18"/>
                <w:szCs w:val="18"/>
                <w:lang w:val="uk-UA"/>
              </w:rPr>
              <w:t>10</w:t>
            </w:r>
          </w:p>
        </w:tc>
        <w:tc>
          <w:tcPr>
            <w:tcW w:w="2025" w:type="dxa"/>
          </w:tcPr>
          <w:p w:rsidR="00377EA4" w:rsidRPr="00B46A80" w:rsidRDefault="00377EA4" w:rsidP="00120A6A">
            <w:pPr>
              <w:spacing w:before="100" w:beforeAutospacing="1" w:after="100" w:afterAutospacing="1" w:line="240" w:lineRule="auto"/>
              <w:ind w:firstLine="77"/>
              <w:jc w:val="center"/>
              <w:rPr>
                <w:rFonts w:ascii="Times New Roman" w:hAnsi="Times New Roman"/>
                <w:sz w:val="18"/>
                <w:szCs w:val="18"/>
                <w:lang w:val="uk-UA"/>
              </w:rPr>
            </w:pPr>
            <w:r w:rsidRPr="00B46A80">
              <w:rPr>
                <w:rFonts w:ascii="Times New Roman" w:hAnsi="Times New Roman"/>
                <w:sz w:val="18"/>
                <w:szCs w:val="18"/>
                <w:lang w:val="uk-UA"/>
              </w:rPr>
              <w:t>0</w:t>
            </w:r>
          </w:p>
        </w:tc>
        <w:tc>
          <w:tcPr>
            <w:tcW w:w="1275" w:type="dxa"/>
          </w:tcPr>
          <w:p w:rsidR="00377EA4" w:rsidRPr="00B46A80" w:rsidRDefault="006A00CE" w:rsidP="006A00CE">
            <w:pPr>
              <w:spacing w:before="100" w:beforeAutospacing="1" w:after="100" w:afterAutospacing="1" w:line="240" w:lineRule="auto"/>
              <w:jc w:val="center"/>
              <w:rPr>
                <w:rFonts w:ascii="Times New Roman" w:hAnsi="Times New Roman"/>
                <w:sz w:val="18"/>
                <w:szCs w:val="18"/>
                <w:lang w:val="uk-UA"/>
              </w:rPr>
            </w:pPr>
            <w:r>
              <w:rPr>
                <w:rFonts w:ascii="Times New Roman" w:hAnsi="Times New Roman"/>
                <w:sz w:val="18"/>
                <w:szCs w:val="18"/>
                <w:lang w:val="uk-UA"/>
              </w:rPr>
              <w:t>10</w:t>
            </w:r>
          </w:p>
        </w:tc>
      </w:tr>
    </w:tbl>
    <w:p w:rsidR="004C6D49" w:rsidRPr="00436174" w:rsidRDefault="00377EA4" w:rsidP="006A00CE">
      <w:pPr>
        <w:spacing w:before="120" w:after="0" w:line="240" w:lineRule="auto"/>
        <w:ind w:firstLine="709"/>
        <w:jc w:val="both"/>
        <w:outlineLvl w:val="2"/>
        <w:rPr>
          <w:rFonts w:ascii="Times New Roman" w:eastAsia="Times New Roman" w:hAnsi="Times New Roman"/>
          <w:bCs/>
          <w:sz w:val="28"/>
          <w:szCs w:val="28"/>
          <w:lang w:val="uk-UA" w:eastAsia="ru-RU"/>
        </w:rPr>
      </w:pPr>
      <w:r w:rsidRPr="00436174">
        <w:rPr>
          <w:rFonts w:ascii="Times New Roman" w:eastAsia="Times New Roman" w:hAnsi="Times New Roman"/>
          <w:bCs/>
          <w:sz w:val="28"/>
          <w:szCs w:val="28"/>
          <w:lang w:val="uk-UA" w:eastAsia="ru-RU"/>
        </w:rPr>
        <w:t xml:space="preserve">Протягом звітного періоду </w:t>
      </w:r>
      <w:r w:rsidR="0077440B" w:rsidRPr="00436174">
        <w:rPr>
          <w:rFonts w:ascii="Times New Roman" w:eastAsia="Times New Roman" w:hAnsi="Times New Roman"/>
          <w:bCs/>
          <w:sz w:val="28"/>
          <w:szCs w:val="28"/>
          <w:lang w:val="uk-UA" w:eastAsia="ru-RU"/>
        </w:rPr>
        <w:t>надходження, вибуття, переміщення, знецінення нематеріальних активів не відбувалося.</w:t>
      </w:r>
    </w:p>
    <w:p w:rsidR="0084083A" w:rsidRDefault="0084083A" w:rsidP="006C07BB">
      <w:pPr>
        <w:spacing w:after="0" w:line="240" w:lineRule="auto"/>
        <w:ind w:firstLine="709"/>
        <w:jc w:val="both"/>
        <w:rPr>
          <w:rFonts w:ascii="Times New Roman" w:hAnsi="Times New Roman"/>
          <w:b/>
          <w:sz w:val="28"/>
          <w:szCs w:val="28"/>
          <w:lang w:val="uk-UA"/>
        </w:rPr>
      </w:pPr>
    </w:p>
    <w:p w:rsidR="005029C7" w:rsidRPr="00B46A80" w:rsidRDefault="00650595" w:rsidP="006C07BB">
      <w:pPr>
        <w:spacing w:after="0" w:line="240" w:lineRule="auto"/>
        <w:ind w:firstLine="709"/>
        <w:jc w:val="both"/>
        <w:rPr>
          <w:rFonts w:ascii="Times New Roman" w:hAnsi="Times New Roman"/>
          <w:b/>
          <w:sz w:val="28"/>
          <w:szCs w:val="28"/>
          <w:lang w:val="uk-UA"/>
        </w:rPr>
      </w:pPr>
      <w:r w:rsidRPr="00B46A80">
        <w:rPr>
          <w:rFonts w:ascii="Times New Roman" w:hAnsi="Times New Roman"/>
          <w:b/>
          <w:sz w:val="28"/>
          <w:szCs w:val="28"/>
          <w:lang w:val="uk-UA"/>
        </w:rPr>
        <w:t>Основні засоби</w:t>
      </w:r>
    </w:p>
    <w:p w:rsidR="006167C8" w:rsidRPr="00B46A80" w:rsidRDefault="00316411" w:rsidP="0084083A">
      <w:pPr>
        <w:spacing w:after="120" w:line="240" w:lineRule="auto"/>
        <w:ind w:firstLine="709"/>
        <w:jc w:val="both"/>
        <w:rPr>
          <w:rFonts w:ascii="Times New Roman" w:hAnsi="Times New Roman"/>
          <w:sz w:val="28"/>
          <w:szCs w:val="28"/>
          <w:lang w:val="uk-UA" w:eastAsia="ru-RU"/>
        </w:rPr>
      </w:pPr>
      <w:r w:rsidRPr="00B46A80">
        <w:rPr>
          <w:rFonts w:ascii="Times New Roman" w:hAnsi="Times New Roman"/>
          <w:sz w:val="28"/>
          <w:szCs w:val="28"/>
          <w:lang w:val="uk-UA" w:eastAsia="ru-RU"/>
        </w:rPr>
        <w:t>Згідно з обліковою політикою Фонду о</w:t>
      </w:r>
      <w:r w:rsidR="0003636C" w:rsidRPr="00B46A80">
        <w:rPr>
          <w:rFonts w:ascii="Times New Roman" w:hAnsi="Times New Roman"/>
          <w:sz w:val="28"/>
          <w:szCs w:val="28"/>
          <w:lang w:val="uk-UA" w:eastAsia="ru-RU"/>
        </w:rPr>
        <w:t>сновними засобами визнаються матеріальні активи, вартість яких перевищує 6000,0 грн. та  очікуваний термін корисного використання (експлуатації), яких з дати введення в експлуатацію складає більше ніж один рік.</w:t>
      </w:r>
      <w:r w:rsidRPr="00B46A80">
        <w:rPr>
          <w:rFonts w:ascii="Times New Roman" w:hAnsi="Times New Roman"/>
          <w:sz w:val="28"/>
          <w:szCs w:val="28"/>
          <w:lang w:val="uk-UA" w:eastAsia="ru-RU"/>
        </w:rPr>
        <w:t xml:space="preserve"> Облік основних засобів ведеться по об’єктам.</w:t>
      </w:r>
    </w:p>
    <w:p w:rsidR="007E4BF0" w:rsidRPr="00B46A80" w:rsidRDefault="00316411" w:rsidP="006C07BB">
      <w:pPr>
        <w:widowControl w:val="0"/>
        <w:spacing w:after="0" w:line="240" w:lineRule="auto"/>
        <w:ind w:firstLine="709"/>
        <w:jc w:val="both"/>
        <w:rPr>
          <w:rFonts w:ascii="Times New Roman" w:hAnsi="Times New Roman"/>
          <w:sz w:val="28"/>
          <w:szCs w:val="28"/>
          <w:lang w:val="uk-UA" w:eastAsia="ru-RU"/>
        </w:rPr>
      </w:pPr>
      <w:r w:rsidRPr="00B46A80">
        <w:rPr>
          <w:rFonts w:ascii="Times New Roman" w:hAnsi="Times New Roman"/>
          <w:sz w:val="28"/>
          <w:szCs w:val="28"/>
          <w:lang w:val="uk-UA" w:eastAsia="ru-RU"/>
        </w:rPr>
        <w:t>Фонд застосовує такі групи основних засобів для розкриття</w:t>
      </w:r>
      <w:r w:rsidRPr="00B46A80">
        <w:rPr>
          <w:rFonts w:ascii="Times New Roman" w:hAnsi="Times New Roman"/>
          <w:sz w:val="28"/>
          <w:szCs w:val="28"/>
          <w:lang w:val="uk-UA" w:eastAsia="ru-RU"/>
        </w:rPr>
        <w:br/>
        <w:t>інформації у фінансовій звітності із застосуванням підгруп для цілей</w:t>
      </w:r>
      <w:r w:rsidRPr="00B46A80">
        <w:rPr>
          <w:rFonts w:ascii="Times New Roman" w:hAnsi="Times New Roman"/>
          <w:sz w:val="28"/>
          <w:szCs w:val="28"/>
          <w:lang w:val="uk-UA" w:eastAsia="ru-RU"/>
        </w:rPr>
        <w:br/>
        <w:t>бухгалтерського обліку:</w:t>
      </w:r>
    </w:p>
    <w:p w:rsidR="007E4BF0" w:rsidRPr="00B46A80" w:rsidRDefault="007E4BF0" w:rsidP="007E4BF0">
      <w:pPr>
        <w:widowControl w:val="0"/>
        <w:tabs>
          <w:tab w:val="left" w:pos="954"/>
        </w:tabs>
        <w:spacing w:after="0" w:line="240" w:lineRule="auto"/>
        <w:ind w:left="709" w:firstLine="425"/>
        <w:jc w:val="both"/>
        <w:rPr>
          <w:rFonts w:ascii="Times New Roman" w:hAnsi="Times New Roman"/>
          <w:sz w:val="28"/>
          <w:szCs w:val="28"/>
          <w:lang w:val="uk-UA" w:eastAsia="ru-RU"/>
        </w:rPr>
      </w:pPr>
      <w:r>
        <w:rPr>
          <w:rFonts w:ascii="Times New Roman" w:hAnsi="Times New Roman"/>
          <w:sz w:val="28"/>
          <w:szCs w:val="28"/>
          <w:lang w:val="uk-UA" w:eastAsia="ru-RU"/>
        </w:rPr>
        <w:t xml:space="preserve">- машини та обладнання; </w:t>
      </w:r>
    </w:p>
    <w:p w:rsidR="00316411" w:rsidRDefault="00316411" w:rsidP="006C07BB">
      <w:pPr>
        <w:widowControl w:val="0"/>
        <w:tabs>
          <w:tab w:val="left" w:pos="954"/>
        </w:tabs>
        <w:spacing w:after="0" w:line="240" w:lineRule="auto"/>
        <w:ind w:left="709" w:firstLine="425"/>
        <w:jc w:val="both"/>
        <w:rPr>
          <w:rFonts w:ascii="Times New Roman" w:hAnsi="Times New Roman"/>
          <w:sz w:val="28"/>
          <w:szCs w:val="28"/>
          <w:lang w:val="uk-UA" w:eastAsia="ru-RU"/>
        </w:rPr>
      </w:pPr>
      <w:r w:rsidRPr="00B46A80">
        <w:rPr>
          <w:rFonts w:ascii="Times New Roman" w:hAnsi="Times New Roman"/>
          <w:sz w:val="28"/>
          <w:szCs w:val="28"/>
          <w:lang w:val="uk-UA" w:eastAsia="ru-RU"/>
        </w:rPr>
        <w:t xml:space="preserve">- </w:t>
      </w:r>
      <w:r w:rsidR="00EF372D" w:rsidRPr="00B46A80">
        <w:rPr>
          <w:rFonts w:ascii="Times New Roman" w:hAnsi="Times New Roman"/>
          <w:sz w:val="28"/>
          <w:szCs w:val="28"/>
          <w:lang w:val="uk-UA" w:eastAsia="ru-RU"/>
        </w:rPr>
        <w:t>к</w:t>
      </w:r>
      <w:r w:rsidRPr="00B46A80">
        <w:rPr>
          <w:rFonts w:ascii="Times New Roman" w:hAnsi="Times New Roman"/>
          <w:sz w:val="28"/>
          <w:szCs w:val="28"/>
          <w:lang w:val="uk-UA" w:eastAsia="ru-RU"/>
        </w:rPr>
        <w:t>омп’ютери,</w:t>
      </w:r>
      <w:r w:rsidR="00EF372D" w:rsidRPr="00B46A80">
        <w:rPr>
          <w:rFonts w:ascii="Times New Roman" w:hAnsi="Times New Roman"/>
          <w:sz w:val="28"/>
          <w:szCs w:val="28"/>
          <w:lang w:val="uk-UA" w:eastAsia="ru-RU"/>
        </w:rPr>
        <w:t xml:space="preserve"> офісне обладнання;</w:t>
      </w:r>
    </w:p>
    <w:p w:rsidR="007E4BF0" w:rsidRPr="00B46A80" w:rsidRDefault="00316411" w:rsidP="007E4BF0">
      <w:pPr>
        <w:widowControl w:val="0"/>
        <w:tabs>
          <w:tab w:val="left" w:pos="982"/>
        </w:tabs>
        <w:spacing w:after="0" w:line="240" w:lineRule="auto"/>
        <w:ind w:left="709" w:firstLine="425"/>
        <w:jc w:val="both"/>
        <w:rPr>
          <w:rFonts w:ascii="Times New Roman" w:hAnsi="Times New Roman"/>
          <w:sz w:val="28"/>
          <w:szCs w:val="28"/>
          <w:lang w:val="uk-UA" w:eastAsia="ru-RU"/>
        </w:rPr>
      </w:pPr>
      <w:r w:rsidRPr="00B46A80">
        <w:rPr>
          <w:rFonts w:ascii="Times New Roman" w:hAnsi="Times New Roman"/>
          <w:sz w:val="28"/>
          <w:szCs w:val="28"/>
          <w:lang w:val="uk-UA" w:eastAsia="ru-RU"/>
        </w:rPr>
        <w:t xml:space="preserve">- </w:t>
      </w:r>
      <w:r w:rsidR="00EF372D" w:rsidRPr="00B46A80">
        <w:rPr>
          <w:rFonts w:ascii="Times New Roman" w:hAnsi="Times New Roman"/>
          <w:sz w:val="28"/>
          <w:szCs w:val="28"/>
          <w:lang w:val="uk-UA" w:eastAsia="ru-RU"/>
        </w:rPr>
        <w:t>транспортні засоби;</w:t>
      </w:r>
    </w:p>
    <w:p w:rsidR="00316411" w:rsidRPr="00B46A80" w:rsidRDefault="00316411" w:rsidP="006C07BB">
      <w:pPr>
        <w:widowControl w:val="0"/>
        <w:tabs>
          <w:tab w:val="left" w:pos="982"/>
        </w:tabs>
        <w:spacing w:after="0" w:line="240" w:lineRule="auto"/>
        <w:ind w:left="709" w:firstLine="425"/>
        <w:jc w:val="both"/>
        <w:rPr>
          <w:rFonts w:ascii="Times New Roman" w:hAnsi="Times New Roman"/>
          <w:sz w:val="28"/>
          <w:szCs w:val="28"/>
          <w:lang w:val="uk-UA" w:eastAsia="ru-RU"/>
        </w:rPr>
      </w:pPr>
      <w:r w:rsidRPr="00B46A80">
        <w:rPr>
          <w:rFonts w:ascii="Times New Roman" w:hAnsi="Times New Roman"/>
          <w:sz w:val="28"/>
          <w:szCs w:val="28"/>
          <w:lang w:val="uk-UA" w:eastAsia="ru-RU"/>
        </w:rPr>
        <w:t xml:space="preserve">- </w:t>
      </w:r>
      <w:r w:rsidR="00EF372D" w:rsidRPr="00B46A80">
        <w:rPr>
          <w:rFonts w:ascii="Times New Roman" w:hAnsi="Times New Roman"/>
          <w:sz w:val="28"/>
          <w:szCs w:val="28"/>
          <w:lang w:val="uk-UA" w:eastAsia="ru-RU"/>
        </w:rPr>
        <w:t>прилади, інструменти, інвентар;</w:t>
      </w:r>
    </w:p>
    <w:p w:rsidR="006167C8" w:rsidRDefault="00316411" w:rsidP="0084083A">
      <w:pPr>
        <w:widowControl w:val="0"/>
        <w:tabs>
          <w:tab w:val="left" w:pos="982"/>
        </w:tabs>
        <w:spacing w:after="120" w:line="240" w:lineRule="auto"/>
        <w:ind w:left="709" w:firstLine="425"/>
        <w:jc w:val="both"/>
        <w:rPr>
          <w:rFonts w:ascii="Times New Roman" w:hAnsi="Times New Roman"/>
          <w:szCs w:val="28"/>
          <w:lang w:val="uk-UA"/>
        </w:rPr>
      </w:pPr>
      <w:r w:rsidRPr="00B46A80">
        <w:rPr>
          <w:rFonts w:ascii="Times New Roman" w:hAnsi="Times New Roman"/>
          <w:sz w:val="28"/>
          <w:szCs w:val="28"/>
          <w:lang w:val="uk-UA" w:eastAsia="ru-RU"/>
        </w:rPr>
        <w:t xml:space="preserve">- </w:t>
      </w:r>
      <w:r w:rsidR="00EF372D" w:rsidRPr="00B46A80">
        <w:rPr>
          <w:rFonts w:ascii="Times New Roman" w:hAnsi="Times New Roman"/>
          <w:sz w:val="28"/>
          <w:szCs w:val="28"/>
          <w:lang w:val="uk-UA" w:eastAsia="ru-RU"/>
        </w:rPr>
        <w:t>і</w:t>
      </w:r>
      <w:r w:rsidRPr="00B46A80">
        <w:rPr>
          <w:rFonts w:ascii="Times New Roman" w:hAnsi="Times New Roman"/>
          <w:sz w:val="28"/>
          <w:szCs w:val="28"/>
          <w:lang w:val="uk-UA" w:eastAsia="ru-RU"/>
        </w:rPr>
        <w:t>нші основні засоби.</w:t>
      </w:r>
    </w:p>
    <w:p w:rsidR="006167C8" w:rsidRPr="00B46A80" w:rsidRDefault="00EF372D" w:rsidP="0084083A">
      <w:pPr>
        <w:pStyle w:val="22"/>
        <w:spacing w:after="120" w:line="240" w:lineRule="auto"/>
        <w:ind w:firstLine="709"/>
        <w:jc w:val="both"/>
        <w:rPr>
          <w:rFonts w:ascii="Times New Roman" w:hAnsi="Times New Roman"/>
          <w:szCs w:val="28"/>
          <w:lang w:val="uk-UA"/>
        </w:rPr>
      </w:pPr>
      <w:r w:rsidRPr="00EF372D">
        <w:rPr>
          <w:rFonts w:ascii="Times New Roman" w:hAnsi="Times New Roman"/>
          <w:szCs w:val="28"/>
          <w:lang w:val="uk-UA"/>
        </w:rPr>
        <w:t>Витрати з технічного нагляду, технічного обслуговування, які здійснюються для підтримки об’єкта в справному працездатному стані і не передбачають процедури ремонту, відновлення і заміни, не капіталізуються і визнаються як витрати періоду.</w:t>
      </w:r>
    </w:p>
    <w:p w:rsidR="006167C8" w:rsidRPr="00B46A80" w:rsidRDefault="00EF372D" w:rsidP="0084083A">
      <w:pPr>
        <w:widowControl w:val="0"/>
        <w:spacing w:after="120" w:line="240" w:lineRule="auto"/>
        <w:ind w:firstLine="709"/>
        <w:jc w:val="both"/>
        <w:rPr>
          <w:rFonts w:ascii="Times New Roman" w:hAnsi="Times New Roman"/>
          <w:sz w:val="28"/>
          <w:szCs w:val="28"/>
          <w:lang w:val="uk-UA" w:eastAsia="ru-RU"/>
        </w:rPr>
      </w:pPr>
      <w:r w:rsidRPr="00B46A80">
        <w:rPr>
          <w:rFonts w:ascii="Times New Roman" w:hAnsi="Times New Roman"/>
          <w:sz w:val="28"/>
          <w:szCs w:val="28"/>
          <w:lang w:val="uk-UA" w:eastAsia="ru-RU"/>
        </w:rPr>
        <w:t>Подальші витрати, що відносяться до об’єкта основних засобів, який вже був визнаний, збільшують його балансову вартість, якщо передбачається отримання майбутніх економічних виг</w:t>
      </w:r>
      <w:r w:rsidR="00B46A80">
        <w:rPr>
          <w:rFonts w:ascii="Times New Roman" w:hAnsi="Times New Roman"/>
          <w:sz w:val="28"/>
          <w:szCs w:val="28"/>
          <w:lang w:val="uk-UA" w:eastAsia="ru-RU"/>
        </w:rPr>
        <w:t>і</w:t>
      </w:r>
      <w:r w:rsidRPr="00B46A80">
        <w:rPr>
          <w:rFonts w:ascii="Times New Roman" w:hAnsi="Times New Roman"/>
          <w:sz w:val="28"/>
          <w:szCs w:val="28"/>
          <w:lang w:val="uk-UA" w:eastAsia="ru-RU"/>
        </w:rPr>
        <w:t xml:space="preserve">д, що перевищують </w:t>
      </w:r>
      <w:proofErr w:type="spellStart"/>
      <w:r w:rsidRPr="00B46A80">
        <w:rPr>
          <w:rFonts w:ascii="Times New Roman" w:hAnsi="Times New Roman"/>
          <w:sz w:val="28"/>
          <w:szCs w:val="28"/>
          <w:lang w:val="uk-UA" w:eastAsia="ru-RU"/>
        </w:rPr>
        <w:t>початково</w:t>
      </w:r>
      <w:proofErr w:type="spellEnd"/>
      <w:r w:rsidRPr="00B46A80">
        <w:rPr>
          <w:rFonts w:ascii="Times New Roman" w:hAnsi="Times New Roman"/>
          <w:sz w:val="28"/>
          <w:szCs w:val="28"/>
          <w:lang w:val="uk-UA" w:eastAsia="ru-RU"/>
        </w:rPr>
        <w:t xml:space="preserve"> розраховані нормативні показники існуючого об’єкта основних засобів.</w:t>
      </w:r>
    </w:p>
    <w:p w:rsidR="00EF372D" w:rsidRPr="00B46A80" w:rsidRDefault="00EF372D" w:rsidP="0084083A">
      <w:pPr>
        <w:widowControl w:val="0"/>
        <w:spacing w:after="0" w:line="240" w:lineRule="auto"/>
        <w:ind w:firstLine="709"/>
        <w:jc w:val="both"/>
        <w:rPr>
          <w:rFonts w:ascii="Times New Roman" w:hAnsi="Times New Roman"/>
          <w:sz w:val="28"/>
          <w:szCs w:val="28"/>
          <w:lang w:val="uk-UA" w:eastAsia="ru-RU"/>
        </w:rPr>
      </w:pPr>
      <w:r w:rsidRPr="00B46A80">
        <w:rPr>
          <w:rFonts w:ascii="Times New Roman" w:hAnsi="Times New Roman"/>
          <w:sz w:val="28"/>
          <w:szCs w:val="28"/>
          <w:lang w:val="uk-UA" w:eastAsia="ru-RU"/>
        </w:rPr>
        <w:lastRenderedPageBreak/>
        <w:t>Амортизація основних засобів розраховується прямолінійним методом згідно зі строками корисної експлуатації. Строк корисної експлуатації для кожного інвентарного об’єкта основних засобів встановлюється при зарахуванні їх на баланс:</w:t>
      </w:r>
    </w:p>
    <w:p w:rsidR="00EF372D" w:rsidRPr="006A00CE" w:rsidRDefault="00EF372D" w:rsidP="006C07BB">
      <w:pPr>
        <w:widowControl w:val="0"/>
        <w:tabs>
          <w:tab w:val="left" w:pos="982"/>
        </w:tabs>
        <w:spacing w:after="0" w:line="240" w:lineRule="auto"/>
        <w:ind w:left="709" w:firstLine="425"/>
        <w:jc w:val="both"/>
        <w:rPr>
          <w:rFonts w:ascii="Times New Roman" w:hAnsi="Times New Roman"/>
          <w:sz w:val="28"/>
          <w:szCs w:val="28"/>
          <w:lang w:val="uk-UA" w:eastAsia="ru-RU"/>
        </w:rPr>
      </w:pPr>
      <w:r w:rsidRPr="006A00CE">
        <w:rPr>
          <w:rFonts w:ascii="Times New Roman" w:hAnsi="Times New Roman"/>
          <w:sz w:val="28"/>
          <w:szCs w:val="28"/>
          <w:lang w:val="uk-UA" w:eastAsia="ru-RU"/>
        </w:rPr>
        <w:t>- комп’ютери, офісне обладнання</w:t>
      </w:r>
      <w:r w:rsidR="00D323DC" w:rsidRPr="006A00CE">
        <w:rPr>
          <w:rFonts w:ascii="Times New Roman" w:hAnsi="Times New Roman"/>
          <w:sz w:val="28"/>
          <w:szCs w:val="28"/>
          <w:lang w:val="uk-UA" w:eastAsia="ru-RU"/>
        </w:rPr>
        <w:t xml:space="preserve"> </w:t>
      </w:r>
      <w:r w:rsidR="006C07BB" w:rsidRPr="006A00CE">
        <w:rPr>
          <w:rFonts w:ascii="Times New Roman" w:hAnsi="Times New Roman"/>
          <w:sz w:val="28"/>
          <w:szCs w:val="28"/>
          <w:lang w:val="uk-UA" w:eastAsia="ru-RU"/>
        </w:rPr>
        <w:t xml:space="preserve">  </w:t>
      </w:r>
      <w:r w:rsidR="00D323DC" w:rsidRPr="006A00CE">
        <w:rPr>
          <w:rFonts w:ascii="Times New Roman" w:hAnsi="Times New Roman"/>
          <w:sz w:val="28"/>
          <w:szCs w:val="28"/>
          <w:lang w:val="uk-UA" w:eastAsia="ru-RU"/>
        </w:rPr>
        <w:t>-</w:t>
      </w:r>
      <w:r w:rsidRPr="006A00CE">
        <w:rPr>
          <w:rFonts w:ascii="Times New Roman" w:hAnsi="Times New Roman"/>
          <w:sz w:val="28"/>
          <w:szCs w:val="28"/>
          <w:lang w:val="uk-UA" w:eastAsia="ru-RU"/>
        </w:rPr>
        <w:t>5-10 років</w:t>
      </w:r>
      <w:r w:rsidR="00B46A80" w:rsidRPr="006A00CE">
        <w:rPr>
          <w:rFonts w:ascii="Times New Roman" w:hAnsi="Times New Roman"/>
          <w:sz w:val="28"/>
          <w:szCs w:val="28"/>
          <w:lang w:val="uk-UA" w:eastAsia="ru-RU"/>
        </w:rPr>
        <w:t>;</w:t>
      </w:r>
    </w:p>
    <w:p w:rsidR="00EF372D" w:rsidRPr="006A00CE" w:rsidRDefault="00EF372D" w:rsidP="006C07BB">
      <w:pPr>
        <w:widowControl w:val="0"/>
        <w:tabs>
          <w:tab w:val="left" w:pos="982"/>
        </w:tabs>
        <w:spacing w:after="0" w:line="240" w:lineRule="auto"/>
        <w:ind w:left="709" w:firstLine="425"/>
        <w:jc w:val="both"/>
        <w:rPr>
          <w:rFonts w:ascii="Times New Roman" w:hAnsi="Times New Roman"/>
          <w:sz w:val="28"/>
          <w:szCs w:val="28"/>
          <w:lang w:val="uk-UA" w:eastAsia="ru-RU"/>
        </w:rPr>
      </w:pPr>
      <w:r w:rsidRPr="006A00CE">
        <w:rPr>
          <w:rFonts w:ascii="Times New Roman" w:hAnsi="Times New Roman"/>
          <w:sz w:val="28"/>
          <w:szCs w:val="28"/>
          <w:lang w:val="uk-UA" w:eastAsia="ru-RU"/>
        </w:rPr>
        <w:t>- транспортні засоби</w:t>
      </w:r>
      <w:r w:rsidR="00D323DC" w:rsidRPr="006A00CE">
        <w:rPr>
          <w:rFonts w:ascii="Times New Roman" w:hAnsi="Times New Roman"/>
          <w:sz w:val="28"/>
          <w:szCs w:val="28"/>
          <w:lang w:val="uk-UA" w:eastAsia="ru-RU"/>
        </w:rPr>
        <w:t xml:space="preserve">                         </w:t>
      </w:r>
      <w:r w:rsidRPr="006A00CE">
        <w:rPr>
          <w:rFonts w:ascii="Times New Roman" w:hAnsi="Times New Roman"/>
          <w:sz w:val="28"/>
          <w:szCs w:val="28"/>
          <w:lang w:val="uk-UA" w:eastAsia="ru-RU"/>
        </w:rPr>
        <w:t>- 5 років</w:t>
      </w:r>
      <w:r w:rsidR="00B46A80" w:rsidRPr="006A00CE">
        <w:rPr>
          <w:rFonts w:ascii="Times New Roman" w:hAnsi="Times New Roman"/>
          <w:sz w:val="28"/>
          <w:szCs w:val="28"/>
          <w:lang w:val="uk-UA" w:eastAsia="ru-RU"/>
        </w:rPr>
        <w:t>;</w:t>
      </w:r>
    </w:p>
    <w:p w:rsidR="00EF372D" w:rsidRPr="006A00CE" w:rsidRDefault="00EF372D" w:rsidP="006C07BB">
      <w:pPr>
        <w:widowControl w:val="0"/>
        <w:tabs>
          <w:tab w:val="left" w:pos="982"/>
        </w:tabs>
        <w:spacing w:after="0" w:line="240" w:lineRule="auto"/>
        <w:ind w:left="709" w:firstLine="425"/>
        <w:jc w:val="both"/>
        <w:rPr>
          <w:rFonts w:ascii="Times New Roman" w:hAnsi="Times New Roman"/>
          <w:sz w:val="28"/>
          <w:szCs w:val="28"/>
          <w:lang w:val="uk-UA" w:eastAsia="ru-RU"/>
        </w:rPr>
      </w:pPr>
      <w:r w:rsidRPr="006A00CE">
        <w:rPr>
          <w:rFonts w:ascii="Times New Roman" w:hAnsi="Times New Roman"/>
          <w:sz w:val="28"/>
          <w:szCs w:val="28"/>
          <w:lang w:val="uk-UA" w:eastAsia="ru-RU"/>
        </w:rPr>
        <w:t>- прилади, інструменти, інвентар</w:t>
      </w:r>
      <w:r w:rsidR="00D323DC" w:rsidRPr="006A00CE">
        <w:rPr>
          <w:rFonts w:ascii="Times New Roman" w:hAnsi="Times New Roman"/>
          <w:sz w:val="28"/>
          <w:szCs w:val="28"/>
          <w:lang w:val="uk-UA" w:eastAsia="ru-RU"/>
        </w:rPr>
        <w:t xml:space="preserve">    </w:t>
      </w:r>
      <w:r w:rsidRPr="006A00CE">
        <w:rPr>
          <w:rFonts w:ascii="Times New Roman" w:hAnsi="Times New Roman"/>
          <w:sz w:val="28"/>
          <w:szCs w:val="28"/>
          <w:lang w:val="uk-UA" w:eastAsia="ru-RU"/>
        </w:rPr>
        <w:t>- 5-7 років</w:t>
      </w:r>
      <w:r w:rsidR="00B46A80" w:rsidRPr="006A00CE">
        <w:rPr>
          <w:rFonts w:ascii="Times New Roman" w:hAnsi="Times New Roman"/>
          <w:sz w:val="28"/>
          <w:szCs w:val="28"/>
          <w:lang w:val="uk-UA" w:eastAsia="ru-RU"/>
        </w:rPr>
        <w:t>;</w:t>
      </w:r>
    </w:p>
    <w:p w:rsidR="00EF372D" w:rsidRPr="006A00CE" w:rsidRDefault="00EF372D" w:rsidP="006C07BB">
      <w:pPr>
        <w:widowControl w:val="0"/>
        <w:tabs>
          <w:tab w:val="left" w:pos="982"/>
        </w:tabs>
        <w:spacing w:after="0" w:line="240" w:lineRule="auto"/>
        <w:ind w:left="709" w:firstLine="425"/>
        <w:jc w:val="both"/>
        <w:rPr>
          <w:rFonts w:ascii="Times New Roman" w:hAnsi="Times New Roman"/>
          <w:sz w:val="28"/>
          <w:szCs w:val="28"/>
          <w:lang w:val="uk-UA" w:eastAsia="ru-RU"/>
        </w:rPr>
      </w:pPr>
      <w:r w:rsidRPr="006A00CE">
        <w:rPr>
          <w:rFonts w:ascii="Times New Roman" w:hAnsi="Times New Roman"/>
          <w:sz w:val="28"/>
          <w:szCs w:val="28"/>
          <w:lang w:val="uk-UA" w:eastAsia="ru-RU"/>
        </w:rPr>
        <w:t>- інші основні засоби</w:t>
      </w:r>
      <w:r w:rsidR="00D323DC" w:rsidRPr="006A00CE">
        <w:rPr>
          <w:rFonts w:ascii="Times New Roman" w:hAnsi="Times New Roman"/>
          <w:sz w:val="28"/>
          <w:szCs w:val="28"/>
          <w:lang w:val="uk-UA" w:eastAsia="ru-RU"/>
        </w:rPr>
        <w:t xml:space="preserve">                        </w:t>
      </w:r>
      <w:r w:rsidR="006C07BB" w:rsidRPr="006A00CE">
        <w:rPr>
          <w:rFonts w:ascii="Times New Roman" w:hAnsi="Times New Roman"/>
          <w:sz w:val="28"/>
          <w:szCs w:val="28"/>
          <w:lang w:val="uk-UA" w:eastAsia="ru-RU"/>
        </w:rPr>
        <w:t>-</w:t>
      </w:r>
      <w:r w:rsidRPr="006A00CE">
        <w:rPr>
          <w:rFonts w:ascii="Times New Roman" w:hAnsi="Times New Roman"/>
          <w:sz w:val="28"/>
          <w:szCs w:val="28"/>
          <w:lang w:val="uk-UA" w:eastAsia="ru-RU"/>
        </w:rPr>
        <w:t xml:space="preserve"> 5-7 років.</w:t>
      </w:r>
    </w:p>
    <w:p w:rsidR="00553F34" w:rsidRPr="006A00CE" w:rsidRDefault="00EF372D" w:rsidP="0084083A">
      <w:pPr>
        <w:widowControl w:val="0"/>
        <w:tabs>
          <w:tab w:val="left" w:pos="0"/>
        </w:tabs>
        <w:spacing w:after="120" w:line="240" w:lineRule="auto"/>
        <w:ind w:firstLine="709"/>
        <w:jc w:val="both"/>
        <w:rPr>
          <w:rFonts w:ascii="Times New Roman" w:hAnsi="Times New Roman"/>
          <w:sz w:val="28"/>
          <w:szCs w:val="28"/>
          <w:lang w:val="uk-UA" w:eastAsia="ru-RU"/>
        </w:rPr>
      </w:pPr>
      <w:r w:rsidRPr="006A00CE">
        <w:rPr>
          <w:rFonts w:ascii="Times New Roman" w:hAnsi="Times New Roman"/>
          <w:sz w:val="28"/>
          <w:szCs w:val="28"/>
          <w:lang w:val="uk-UA" w:eastAsia="ru-RU"/>
        </w:rPr>
        <w:t>Амортизація відображається в складі адміністративних витрат.</w:t>
      </w:r>
      <w:r w:rsidR="008A024C" w:rsidRPr="006A00CE">
        <w:rPr>
          <w:rFonts w:ascii="Times New Roman" w:hAnsi="Times New Roman"/>
          <w:sz w:val="28"/>
          <w:szCs w:val="28"/>
          <w:lang w:val="uk-UA" w:eastAsia="ru-RU"/>
        </w:rPr>
        <w:t xml:space="preserve"> </w:t>
      </w:r>
      <w:r w:rsidR="009651C2" w:rsidRPr="006A00CE">
        <w:rPr>
          <w:rFonts w:ascii="Times New Roman" w:hAnsi="Times New Roman"/>
          <w:sz w:val="28"/>
          <w:szCs w:val="28"/>
          <w:lang w:val="uk-UA" w:eastAsia="ru-RU"/>
        </w:rPr>
        <w:t xml:space="preserve"> </w:t>
      </w:r>
    </w:p>
    <w:p w:rsidR="00EF372D" w:rsidRPr="006A00CE" w:rsidRDefault="00EF372D" w:rsidP="00C26F20">
      <w:pPr>
        <w:widowControl w:val="0"/>
        <w:spacing w:after="120" w:line="240" w:lineRule="auto"/>
        <w:ind w:firstLine="709"/>
        <w:jc w:val="both"/>
        <w:rPr>
          <w:rFonts w:ascii="Times New Roman" w:hAnsi="Times New Roman"/>
          <w:sz w:val="28"/>
          <w:szCs w:val="28"/>
          <w:lang w:val="uk-UA" w:eastAsia="ru-RU"/>
        </w:rPr>
      </w:pPr>
      <w:r w:rsidRPr="006A00CE">
        <w:rPr>
          <w:rFonts w:ascii="Times New Roman" w:hAnsi="Times New Roman"/>
          <w:sz w:val="28"/>
          <w:szCs w:val="28"/>
          <w:lang w:val="uk-UA" w:eastAsia="ru-RU"/>
        </w:rPr>
        <w:t xml:space="preserve">Оскільки строки корисного використання основних засобів ґрунтуються на попередніх оцінках, їх  періодично переглядають, принаймні наприкінці кожного фінансового року під час проведення щорічної інвентаризації. </w:t>
      </w:r>
    </w:p>
    <w:p w:rsidR="00C629F7" w:rsidRDefault="00EF372D" w:rsidP="00B31F25">
      <w:pPr>
        <w:widowControl w:val="0"/>
        <w:spacing w:after="120" w:line="240" w:lineRule="auto"/>
        <w:ind w:firstLine="709"/>
        <w:jc w:val="both"/>
        <w:rPr>
          <w:rFonts w:ascii="Times New Roman" w:hAnsi="Times New Roman"/>
          <w:sz w:val="28"/>
          <w:szCs w:val="28"/>
          <w:lang w:val="uk-UA" w:eastAsia="ru-RU"/>
        </w:rPr>
      </w:pPr>
      <w:r w:rsidRPr="006A00CE">
        <w:rPr>
          <w:rFonts w:ascii="Times New Roman" w:hAnsi="Times New Roman"/>
          <w:sz w:val="28"/>
          <w:szCs w:val="28"/>
          <w:lang w:val="uk-UA" w:eastAsia="ru-RU"/>
        </w:rPr>
        <w:t xml:space="preserve">Справедливою вартістю об’єктів основних засобів вважається їхня ринкова вартість, визначена експертною оцінкою. </w:t>
      </w:r>
    </w:p>
    <w:p w:rsidR="00C629F7" w:rsidRDefault="00EF372D" w:rsidP="00B31F25">
      <w:pPr>
        <w:widowControl w:val="0"/>
        <w:spacing w:after="120" w:line="240" w:lineRule="auto"/>
        <w:ind w:firstLine="709"/>
        <w:jc w:val="both"/>
        <w:rPr>
          <w:rFonts w:ascii="Times New Roman" w:hAnsi="Times New Roman"/>
          <w:sz w:val="28"/>
          <w:szCs w:val="28"/>
          <w:lang w:val="uk-UA" w:eastAsia="ru-RU"/>
        </w:rPr>
      </w:pPr>
      <w:r w:rsidRPr="006A00CE">
        <w:rPr>
          <w:rFonts w:ascii="Times New Roman" w:hAnsi="Times New Roman"/>
          <w:sz w:val="28"/>
          <w:szCs w:val="28"/>
          <w:lang w:val="uk-UA" w:eastAsia="ru-RU"/>
        </w:rPr>
        <w:t>Переоцінку об’єктів основних засобів для цілей бухгалтерського обліку може проводити тільки професійний оцінювач.</w:t>
      </w:r>
      <w:r w:rsidR="002477D6" w:rsidRPr="006A00CE">
        <w:rPr>
          <w:rFonts w:ascii="Times New Roman" w:hAnsi="Times New Roman"/>
          <w:sz w:val="28"/>
          <w:szCs w:val="28"/>
          <w:lang w:val="uk-UA" w:eastAsia="ru-RU"/>
        </w:rPr>
        <w:t xml:space="preserve"> </w:t>
      </w:r>
      <w:r w:rsidRPr="006A00CE">
        <w:rPr>
          <w:rFonts w:ascii="Times New Roman" w:hAnsi="Times New Roman"/>
          <w:sz w:val="28"/>
          <w:szCs w:val="28"/>
          <w:lang w:val="uk-UA" w:eastAsia="ru-RU"/>
        </w:rPr>
        <w:t>Частота переоцінок залежить від коливань справедливої вартості об’єктів, що переоцінюються.</w:t>
      </w:r>
      <w:r w:rsidR="00C77882">
        <w:rPr>
          <w:rFonts w:ascii="Times New Roman" w:hAnsi="Times New Roman"/>
          <w:sz w:val="28"/>
          <w:szCs w:val="28"/>
          <w:lang w:val="uk-UA" w:eastAsia="ru-RU"/>
        </w:rPr>
        <w:t xml:space="preserve"> </w:t>
      </w:r>
    </w:p>
    <w:p w:rsidR="00C629F7" w:rsidRDefault="00EF372D" w:rsidP="00B31F25">
      <w:pPr>
        <w:widowControl w:val="0"/>
        <w:spacing w:after="120" w:line="240" w:lineRule="auto"/>
        <w:ind w:firstLine="709"/>
        <w:jc w:val="both"/>
        <w:rPr>
          <w:rFonts w:ascii="Times New Roman" w:hAnsi="Times New Roman"/>
          <w:sz w:val="28"/>
          <w:szCs w:val="28"/>
          <w:lang w:val="uk-UA" w:eastAsia="ru-RU"/>
        </w:rPr>
      </w:pPr>
      <w:r w:rsidRPr="006A00CE">
        <w:rPr>
          <w:rFonts w:ascii="Times New Roman" w:hAnsi="Times New Roman"/>
          <w:sz w:val="28"/>
          <w:szCs w:val="28"/>
          <w:lang w:val="uk-UA" w:eastAsia="ru-RU"/>
        </w:rPr>
        <w:t xml:space="preserve">На дату проведення щорічної інвентаризації </w:t>
      </w:r>
      <w:r w:rsidR="006A00CE">
        <w:rPr>
          <w:rFonts w:ascii="Times New Roman" w:hAnsi="Times New Roman"/>
          <w:sz w:val="28"/>
          <w:szCs w:val="28"/>
          <w:lang w:val="uk-UA" w:eastAsia="ru-RU"/>
        </w:rPr>
        <w:t>Фонд</w:t>
      </w:r>
      <w:r w:rsidRPr="006A00CE">
        <w:rPr>
          <w:rFonts w:ascii="Times New Roman" w:hAnsi="Times New Roman"/>
          <w:sz w:val="28"/>
          <w:szCs w:val="28"/>
          <w:lang w:val="uk-UA" w:eastAsia="ru-RU"/>
        </w:rPr>
        <w:t xml:space="preserve"> оцінює наявність будь-яких ознак, що вказують на можливе знецінення активу.</w:t>
      </w:r>
      <w:r w:rsidR="002477D6" w:rsidRPr="006A00CE">
        <w:rPr>
          <w:rFonts w:ascii="Times New Roman" w:hAnsi="Times New Roman"/>
          <w:sz w:val="28"/>
          <w:szCs w:val="28"/>
          <w:lang w:val="uk-UA" w:eastAsia="ru-RU"/>
        </w:rPr>
        <w:t xml:space="preserve"> З</w:t>
      </w:r>
      <w:r w:rsidRPr="006A00CE">
        <w:rPr>
          <w:rFonts w:ascii="Times New Roman" w:hAnsi="Times New Roman"/>
          <w:sz w:val="28"/>
          <w:szCs w:val="28"/>
          <w:lang w:val="uk-UA" w:eastAsia="ru-RU"/>
        </w:rPr>
        <w:t>меншення корисності за об’єктами включається до витрат періоду до</w:t>
      </w:r>
      <w:r w:rsidR="002477D6" w:rsidRPr="006A00CE">
        <w:rPr>
          <w:rFonts w:ascii="Times New Roman" w:hAnsi="Times New Roman"/>
          <w:sz w:val="28"/>
          <w:szCs w:val="28"/>
          <w:lang w:val="uk-UA" w:eastAsia="ru-RU"/>
        </w:rPr>
        <w:t xml:space="preserve"> </w:t>
      </w:r>
      <w:r w:rsidRPr="006A00CE">
        <w:rPr>
          <w:rFonts w:ascii="Times New Roman" w:hAnsi="Times New Roman"/>
          <w:sz w:val="28"/>
          <w:szCs w:val="28"/>
          <w:lang w:val="uk-UA" w:eastAsia="ru-RU"/>
        </w:rPr>
        <w:t xml:space="preserve">складу інших витрат як втрати від знецінення корисності активів. </w:t>
      </w:r>
    </w:p>
    <w:p w:rsidR="006167C8" w:rsidRPr="006A00CE" w:rsidRDefault="00EF372D" w:rsidP="00B31F25">
      <w:pPr>
        <w:widowControl w:val="0"/>
        <w:spacing w:after="120" w:line="240" w:lineRule="auto"/>
        <w:ind w:firstLine="709"/>
        <w:jc w:val="both"/>
        <w:rPr>
          <w:rFonts w:ascii="Times New Roman" w:hAnsi="Times New Roman"/>
          <w:sz w:val="28"/>
          <w:szCs w:val="28"/>
          <w:lang w:val="uk-UA" w:eastAsia="ru-RU"/>
        </w:rPr>
      </w:pPr>
      <w:r w:rsidRPr="006A00CE">
        <w:rPr>
          <w:rFonts w:ascii="Times New Roman" w:hAnsi="Times New Roman"/>
          <w:sz w:val="28"/>
          <w:szCs w:val="28"/>
          <w:lang w:val="uk-UA" w:eastAsia="ru-RU"/>
        </w:rPr>
        <w:t>Основні засоби з обмеженим правом власності відсутні.</w:t>
      </w:r>
    </w:p>
    <w:p w:rsidR="00A43F63" w:rsidRDefault="00C26F20" w:rsidP="00C26F20">
      <w:pPr>
        <w:spacing w:after="120" w:line="240" w:lineRule="auto"/>
        <w:ind w:firstLine="709"/>
        <w:jc w:val="both"/>
        <w:outlineLvl w:val="2"/>
        <w:rPr>
          <w:rFonts w:ascii="Times New Roman" w:hAnsi="Times New Roman"/>
          <w:sz w:val="28"/>
          <w:szCs w:val="28"/>
          <w:lang w:val="uk-UA" w:eastAsia="ru-RU"/>
        </w:rPr>
      </w:pPr>
      <w:r>
        <w:rPr>
          <w:rFonts w:ascii="Times New Roman" w:eastAsia="Times New Roman" w:hAnsi="Times New Roman"/>
          <w:bCs/>
          <w:sz w:val="28"/>
          <w:szCs w:val="28"/>
          <w:lang w:val="uk-UA" w:eastAsia="ru-RU"/>
        </w:rPr>
        <w:t>Н</w:t>
      </w:r>
      <w:r w:rsidR="00A43F63" w:rsidRPr="006A00CE">
        <w:rPr>
          <w:rFonts w:ascii="Times New Roman" w:hAnsi="Times New Roman"/>
          <w:sz w:val="28"/>
          <w:szCs w:val="28"/>
          <w:lang w:val="uk-UA" w:eastAsia="ru-RU"/>
        </w:rPr>
        <w:t>адходження, вибуття, переміщення, сум</w:t>
      </w:r>
      <w:r w:rsidR="00C629F7">
        <w:rPr>
          <w:rFonts w:ascii="Times New Roman" w:hAnsi="Times New Roman"/>
          <w:sz w:val="28"/>
          <w:szCs w:val="28"/>
          <w:lang w:val="uk-UA" w:eastAsia="ru-RU"/>
        </w:rPr>
        <w:t>и</w:t>
      </w:r>
      <w:r w:rsidR="00A43F63" w:rsidRPr="006A00CE">
        <w:rPr>
          <w:rFonts w:ascii="Times New Roman" w:hAnsi="Times New Roman"/>
          <w:sz w:val="28"/>
          <w:szCs w:val="28"/>
          <w:lang w:val="uk-UA" w:eastAsia="ru-RU"/>
        </w:rPr>
        <w:t xml:space="preserve"> нарахованої амортизації, знецінення основних засобів відображено в таблиці</w:t>
      </w:r>
      <w:r w:rsidR="002477D6" w:rsidRPr="006A00CE">
        <w:rPr>
          <w:rFonts w:ascii="Times New Roman" w:hAnsi="Times New Roman"/>
          <w:sz w:val="28"/>
          <w:szCs w:val="28"/>
          <w:lang w:val="uk-UA" w:eastAsia="ru-RU"/>
        </w:rPr>
        <w:t>:</w:t>
      </w:r>
    </w:p>
    <w:p w:rsidR="00A43F63" w:rsidRPr="006A00CE" w:rsidRDefault="00A43F63" w:rsidP="006C07BB">
      <w:pPr>
        <w:widowControl w:val="0"/>
        <w:spacing w:after="0" w:line="240" w:lineRule="auto"/>
        <w:ind w:firstLine="709"/>
        <w:jc w:val="both"/>
        <w:rPr>
          <w:rFonts w:ascii="Times New Roman" w:hAnsi="Times New Roman"/>
          <w:lang w:val="uk-UA" w:eastAsia="ru-RU"/>
        </w:rPr>
      </w:pPr>
      <w:r w:rsidRPr="006A00CE">
        <w:rPr>
          <w:rFonts w:ascii="Times New Roman" w:hAnsi="Times New Roman"/>
          <w:sz w:val="28"/>
          <w:szCs w:val="28"/>
          <w:lang w:val="uk-UA" w:eastAsia="ru-RU"/>
        </w:rPr>
        <w:t xml:space="preserve">                                                                                                              / </w:t>
      </w:r>
      <w:proofErr w:type="spellStart"/>
      <w:r w:rsidRPr="006A00CE">
        <w:rPr>
          <w:rFonts w:ascii="Times New Roman" w:hAnsi="Times New Roman"/>
          <w:lang w:val="uk-UA" w:eastAsia="ru-RU"/>
        </w:rPr>
        <w:t>тис.грн</w:t>
      </w:r>
      <w:proofErr w:type="spellEnd"/>
      <w:r w:rsidRPr="006A00CE">
        <w:rPr>
          <w:rFonts w:ascii="Times New Roman" w:hAnsi="Times New Roman"/>
          <w:lang w:val="uk-UA" w:eastAsia="ru-RU"/>
        </w:rPr>
        <w:t>./</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651"/>
        <w:gridCol w:w="2589"/>
        <w:gridCol w:w="906"/>
        <w:gridCol w:w="916"/>
        <w:gridCol w:w="879"/>
        <w:gridCol w:w="916"/>
        <w:gridCol w:w="875"/>
        <w:gridCol w:w="870"/>
        <w:gridCol w:w="1214"/>
      </w:tblGrid>
      <w:tr w:rsidR="007E4BF0" w:rsidRPr="006A00CE" w:rsidTr="007E4BF0">
        <w:trPr>
          <w:tblCellSpacing w:w="22" w:type="dxa"/>
          <w:jc w:val="right"/>
        </w:trPr>
        <w:tc>
          <w:tcPr>
            <w:tcW w:w="299" w:type="pct"/>
            <w:tcBorders>
              <w:top w:val="outset" w:sz="6" w:space="0" w:color="auto"/>
              <w:left w:val="outset" w:sz="6" w:space="0" w:color="auto"/>
              <w:bottom w:val="outset" w:sz="6" w:space="0" w:color="auto"/>
              <w:right w:val="outset" w:sz="6" w:space="0" w:color="auto"/>
            </w:tcBorders>
            <w:hideMark/>
          </w:tcPr>
          <w:p w:rsidR="007E4BF0" w:rsidRPr="007E4BF0" w:rsidRDefault="007E4BF0" w:rsidP="00120A6A">
            <w:pPr>
              <w:pStyle w:val="a3"/>
              <w:spacing w:before="0" w:beforeAutospacing="0" w:after="0" w:afterAutospacing="0"/>
              <w:jc w:val="center"/>
              <w:rPr>
                <w:sz w:val="14"/>
                <w:szCs w:val="14"/>
                <w:lang w:val="uk-UA"/>
              </w:rPr>
            </w:pPr>
          </w:p>
          <w:p w:rsidR="007E4BF0" w:rsidRPr="007E4BF0" w:rsidRDefault="007E4BF0" w:rsidP="00120A6A">
            <w:pPr>
              <w:pStyle w:val="a3"/>
              <w:spacing w:before="0" w:beforeAutospacing="0" w:after="0" w:afterAutospacing="0"/>
              <w:jc w:val="center"/>
              <w:rPr>
                <w:sz w:val="14"/>
                <w:szCs w:val="14"/>
                <w:lang w:val="uk-UA"/>
              </w:rPr>
            </w:pPr>
            <w:r w:rsidRPr="007E4BF0">
              <w:rPr>
                <w:sz w:val="14"/>
                <w:szCs w:val="14"/>
                <w:lang w:val="uk-UA"/>
              </w:rPr>
              <w:t>Рядок</w:t>
            </w:r>
          </w:p>
        </w:tc>
        <w:tc>
          <w:tcPr>
            <w:tcW w:w="1298" w:type="pct"/>
            <w:tcBorders>
              <w:top w:val="outset" w:sz="6" w:space="0" w:color="auto"/>
              <w:left w:val="outset" w:sz="6" w:space="0" w:color="auto"/>
              <w:bottom w:val="outset" w:sz="6" w:space="0" w:color="auto"/>
              <w:right w:val="outset" w:sz="6" w:space="0" w:color="auto"/>
            </w:tcBorders>
            <w:hideMark/>
          </w:tcPr>
          <w:p w:rsidR="007E4BF0" w:rsidRPr="007E4BF0" w:rsidRDefault="007E4BF0" w:rsidP="00120A6A">
            <w:pPr>
              <w:pStyle w:val="a3"/>
              <w:spacing w:before="0" w:beforeAutospacing="0" w:after="0" w:afterAutospacing="0"/>
              <w:jc w:val="center"/>
              <w:rPr>
                <w:sz w:val="14"/>
                <w:szCs w:val="14"/>
                <w:lang w:val="uk-UA"/>
              </w:rPr>
            </w:pPr>
          </w:p>
          <w:p w:rsidR="007E4BF0" w:rsidRPr="007E4BF0" w:rsidRDefault="007E4BF0" w:rsidP="00120A6A">
            <w:pPr>
              <w:pStyle w:val="a3"/>
              <w:spacing w:before="0" w:beforeAutospacing="0" w:after="0" w:afterAutospacing="0"/>
              <w:jc w:val="center"/>
              <w:rPr>
                <w:sz w:val="14"/>
                <w:szCs w:val="14"/>
                <w:lang w:val="uk-UA"/>
              </w:rPr>
            </w:pPr>
            <w:r w:rsidRPr="007E4BF0">
              <w:rPr>
                <w:sz w:val="14"/>
                <w:szCs w:val="14"/>
                <w:lang w:val="uk-UA"/>
              </w:rPr>
              <w:t>Найменування статті</w:t>
            </w:r>
          </w:p>
        </w:tc>
        <w:tc>
          <w:tcPr>
            <w:tcW w:w="441" w:type="pct"/>
            <w:tcBorders>
              <w:top w:val="outset" w:sz="6" w:space="0" w:color="auto"/>
              <w:left w:val="outset" w:sz="6" w:space="0" w:color="auto"/>
              <w:bottom w:val="outset" w:sz="6" w:space="0" w:color="auto"/>
              <w:right w:val="outset" w:sz="6" w:space="0" w:color="auto"/>
            </w:tcBorders>
            <w:hideMark/>
          </w:tcPr>
          <w:p w:rsidR="007E4BF0" w:rsidRPr="007E4BF0" w:rsidRDefault="007E4BF0" w:rsidP="00120A6A">
            <w:pPr>
              <w:pStyle w:val="a3"/>
              <w:spacing w:before="0" w:beforeAutospacing="0" w:after="0" w:afterAutospacing="0"/>
              <w:ind w:firstLine="72"/>
              <w:jc w:val="center"/>
              <w:rPr>
                <w:sz w:val="14"/>
                <w:szCs w:val="14"/>
                <w:lang w:val="uk-UA"/>
              </w:rPr>
            </w:pPr>
            <w:r w:rsidRPr="007E4BF0">
              <w:rPr>
                <w:sz w:val="14"/>
                <w:szCs w:val="14"/>
                <w:lang w:val="uk-UA"/>
              </w:rPr>
              <w:t>Машини   та обладнання</w:t>
            </w:r>
          </w:p>
        </w:tc>
        <w:tc>
          <w:tcPr>
            <w:tcW w:w="443" w:type="pct"/>
            <w:tcBorders>
              <w:top w:val="outset" w:sz="6" w:space="0" w:color="auto"/>
              <w:left w:val="outset" w:sz="6" w:space="0" w:color="auto"/>
              <w:bottom w:val="outset" w:sz="6" w:space="0" w:color="auto"/>
              <w:right w:val="outset" w:sz="6" w:space="0" w:color="auto"/>
            </w:tcBorders>
            <w:hideMark/>
          </w:tcPr>
          <w:p w:rsidR="007E4BF0" w:rsidRPr="007E4BF0" w:rsidRDefault="007E4BF0" w:rsidP="00120A6A">
            <w:pPr>
              <w:pStyle w:val="a3"/>
              <w:spacing w:before="0" w:beforeAutospacing="0" w:after="0" w:afterAutospacing="0"/>
              <w:jc w:val="center"/>
              <w:rPr>
                <w:sz w:val="14"/>
                <w:szCs w:val="14"/>
                <w:lang w:val="uk-UA"/>
              </w:rPr>
            </w:pPr>
            <w:r w:rsidRPr="007E4BF0">
              <w:rPr>
                <w:sz w:val="14"/>
                <w:szCs w:val="14"/>
                <w:lang w:val="uk-UA"/>
              </w:rPr>
              <w:t>Комп’ютери, офісне обладнання</w:t>
            </w:r>
          </w:p>
        </w:tc>
        <w:tc>
          <w:tcPr>
            <w:tcW w:w="424" w:type="pct"/>
            <w:tcBorders>
              <w:top w:val="outset" w:sz="6" w:space="0" w:color="auto"/>
              <w:left w:val="outset" w:sz="6" w:space="0" w:color="auto"/>
              <w:bottom w:val="outset" w:sz="6" w:space="0" w:color="auto"/>
              <w:right w:val="outset" w:sz="6" w:space="0" w:color="auto"/>
            </w:tcBorders>
            <w:hideMark/>
          </w:tcPr>
          <w:p w:rsidR="007E4BF0" w:rsidRPr="007E4BF0" w:rsidRDefault="007E4BF0" w:rsidP="00120A6A">
            <w:pPr>
              <w:pStyle w:val="a3"/>
              <w:spacing w:before="0" w:beforeAutospacing="0" w:after="0" w:afterAutospacing="0"/>
              <w:jc w:val="center"/>
              <w:rPr>
                <w:sz w:val="14"/>
                <w:szCs w:val="14"/>
                <w:lang w:val="uk-UA"/>
              </w:rPr>
            </w:pPr>
            <w:r w:rsidRPr="007E4BF0">
              <w:rPr>
                <w:sz w:val="14"/>
                <w:szCs w:val="14"/>
                <w:lang w:val="uk-UA"/>
              </w:rPr>
              <w:t>Транспортні засоби</w:t>
            </w:r>
          </w:p>
        </w:tc>
        <w:tc>
          <w:tcPr>
            <w:tcW w:w="443" w:type="pct"/>
            <w:tcBorders>
              <w:top w:val="outset" w:sz="6" w:space="0" w:color="auto"/>
              <w:left w:val="outset" w:sz="6" w:space="0" w:color="auto"/>
              <w:bottom w:val="outset" w:sz="6" w:space="0" w:color="auto"/>
              <w:right w:val="outset" w:sz="6" w:space="0" w:color="auto"/>
            </w:tcBorders>
            <w:hideMark/>
          </w:tcPr>
          <w:p w:rsidR="007E4BF0" w:rsidRPr="007E4BF0" w:rsidRDefault="007E4BF0" w:rsidP="00120A6A">
            <w:pPr>
              <w:pStyle w:val="a3"/>
              <w:spacing w:before="0" w:beforeAutospacing="0" w:after="0" w:afterAutospacing="0"/>
              <w:jc w:val="center"/>
              <w:rPr>
                <w:sz w:val="14"/>
                <w:szCs w:val="14"/>
                <w:lang w:val="uk-UA"/>
              </w:rPr>
            </w:pPr>
            <w:r w:rsidRPr="007E4BF0">
              <w:rPr>
                <w:sz w:val="14"/>
                <w:szCs w:val="14"/>
                <w:lang w:val="uk-UA"/>
              </w:rPr>
              <w:t>Інструменти, прилади, інвентар (меблі)</w:t>
            </w:r>
          </w:p>
        </w:tc>
        <w:tc>
          <w:tcPr>
            <w:tcW w:w="424" w:type="pct"/>
            <w:tcBorders>
              <w:top w:val="outset" w:sz="6" w:space="0" w:color="auto"/>
              <w:left w:val="outset" w:sz="6" w:space="0" w:color="auto"/>
              <w:bottom w:val="outset" w:sz="6" w:space="0" w:color="auto"/>
              <w:right w:val="outset" w:sz="6" w:space="0" w:color="auto"/>
            </w:tcBorders>
            <w:hideMark/>
          </w:tcPr>
          <w:p w:rsidR="007E4BF0" w:rsidRPr="007E4BF0" w:rsidRDefault="007E4BF0" w:rsidP="007E4BF0">
            <w:pPr>
              <w:pStyle w:val="a3"/>
              <w:spacing w:before="0" w:beforeAutospacing="0" w:after="0" w:afterAutospacing="0"/>
              <w:jc w:val="center"/>
              <w:rPr>
                <w:sz w:val="14"/>
                <w:szCs w:val="14"/>
                <w:lang w:val="uk-UA"/>
              </w:rPr>
            </w:pPr>
            <w:r>
              <w:rPr>
                <w:sz w:val="14"/>
                <w:szCs w:val="14"/>
                <w:lang w:val="uk-UA"/>
              </w:rPr>
              <w:t>І</w:t>
            </w:r>
            <w:r w:rsidRPr="007E4BF0">
              <w:rPr>
                <w:sz w:val="14"/>
                <w:szCs w:val="14"/>
                <w:lang w:val="uk-UA"/>
              </w:rPr>
              <w:t>нші основні засоби</w:t>
            </w:r>
          </w:p>
        </w:tc>
        <w:tc>
          <w:tcPr>
            <w:tcW w:w="420" w:type="pct"/>
            <w:tcBorders>
              <w:top w:val="outset" w:sz="6" w:space="0" w:color="auto"/>
              <w:left w:val="outset" w:sz="6" w:space="0" w:color="auto"/>
              <w:bottom w:val="outset" w:sz="6" w:space="0" w:color="auto"/>
              <w:right w:val="outset" w:sz="6" w:space="0" w:color="auto"/>
            </w:tcBorders>
            <w:hideMark/>
          </w:tcPr>
          <w:p w:rsidR="007E4BF0" w:rsidRPr="007E4BF0" w:rsidRDefault="007E4BF0" w:rsidP="00120A6A">
            <w:pPr>
              <w:pStyle w:val="a3"/>
              <w:spacing w:before="0" w:beforeAutospacing="0" w:after="0" w:afterAutospacing="0"/>
              <w:ind w:hanging="27"/>
              <w:jc w:val="center"/>
              <w:rPr>
                <w:sz w:val="14"/>
                <w:szCs w:val="14"/>
                <w:lang w:val="uk-UA"/>
              </w:rPr>
            </w:pPr>
            <w:r w:rsidRPr="007E4BF0">
              <w:rPr>
                <w:sz w:val="14"/>
                <w:szCs w:val="14"/>
                <w:lang w:val="uk-UA"/>
              </w:rPr>
              <w:t>Незавершені капітальні вкладення в основні засоби</w:t>
            </w:r>
          </w:p>
        </w:tc>
        <w:tc>
          <w:tcPr>
            <w:tcW w:w="586" w:type="pct"/>
            <w:tcBorders>
              <w:top w:val="outset" w:sz="6" w:space="0" w:color="auto"/>
              <w:left w:val="outset" w:sz="6" w:space="0" w:color="auto"/>
              <w:bottom w:val="outset" w:sz="6" w:space="0" w:color="auto"/>
              <w:right w:val="outset" w:sz="6" w:space="0" w:color="auto"/>
            </w:tcBorders>
            <w:hideMark/>
          </w:tcPr>
          <w:p w:rsidR="007E4BF0" w:rsidRPr="007E4BF0" w:rsidRDefault="007E4BF0" w:rsidP="006A00CE">
            <w:pPr>
              <w:pStyle w:val="a3"/>
              <w:spacing w:before="0" w:beforeAutospacing="0" w:after="0" w:afterAutospacing="0"/>
              <w:jc w:val="center"/>
              <w:rPr>
                <w:sz w:val="14"/>
                <w:szCs w:val="14"/>
                <w:lang w:val="uk-UA"/>
              </w:rPr>
            </w:pPr>
            <w:r w:rsidRPr="007E4BF0">
              <w:rPr>
                <w:sz w:val="14"/>
                <w:szCs w:val="14"/>
                <w:lang w:val="uk-UA"/>
              </w:rPr>
              <w:t>Всього</w:t>
            </w:r>
          </w:p>
        </w:tc>
      </w:tr>
      <w:tr w:rsidR="007E4BF0" w:rsidRPr="006A00CE" w:rsidTr="007E4BF0">
        <w:trPr>
          <w:tblCellSpacing w:w="22" w:type="dxa"/>
          <w:jc w:val="right"/>
        </w:trPr>
        <w:tc>
          <w:tcPr>
            <w:tcW w:w="299" w:type="pct"/>
            <w:tcBorders>
              <w:top w:val="outset" w:sz="6" w:space="0" w:color="auto"/>
              <w:left w:val="outset" w:sz="6" w:space="0" w:color="auto"/>
              <w:bottom w:val="outset" w:sz="6" w:space="0" w:color="auto"/>
              <w:right w:val="outset" w:sz="6" w:space="0" w:color="auto"/>
            </w:tcBorders>
            <w:hideMark/>
          </w:tcPr>
          <w:p w:rsidR="007E4BF0" w:rsidRPr="007E4BF0" w:rsidRDefault="007E4BF0" w:rsidP="00120A6A">
            <w:pPr>
              <w:pStyle w:val="a3"/>
              <w:spacing w:before="0" w:beforeAutospacing="0" w:after="0" w:afterAutospacing="0"/>
              <w:ind w:firstLine="150"/>
              <w:jc w:val="center"/>
              <w:rPr>
                <w:sz w:val="14"/>
                <w:szCs w:val="14"/>
                <w:lang w:val="uk-UA"/>
              </w:rPr>
            </w:pPr>
            <w:r w:rsidRPr="007E4BF0">
              <w:rPr>
                <w:sz w:val="14"/>
                <w:szCs w:val="14"/>
                <w:lang w:val="uk-UA"/>
              </w:rPr>
              <w:t>1</w:t>
            </w:r>
          </w:p>
        </w:tc>
        <w:tc>
          <w:tcPr>
            <w:tcW w:w="1298" w:type="pct"/>
            <w:tcBorders>
              <w:top w:val="outset" w:sz="6" w:space="0" w:color="auto"/>
              <w:left w:val="outset" w:sz="6" w:space="0" w:color="auto"/>
              <w:bottom w:val="outset" w:sz="6" w:space="0" w:color="auto"/>
              <w:right w:val="outset" w:sz="6" w:space="0" w:color="auto"/>
            </w:tcBorders>
            <w:hideMark/>
          </w:tcPr>
          <w:p w:rsidR="007E4BF0" w:rsidRPr="007E4BF0" w:rsidRDefault="007E4BF0" w:rsidP="00120A6A">
            <w:pPr>
              <w:pStyle w:val="a3"/>
              <w:spacing w:before="0" w:beforeAutospacing="0" w:after="0" w:afterAutospacing="0"/>
              <w:jc w:val="center"/>
              <w:rPr>
                <w:sz w:val="14"/>
                <w:szCs w:val="14"/>
                <w:lang w:val="uk-UA"/>
              </w:rPr>
            </w:pPr>
            <w:r w:rsidRPr="007E4BF0">
              <w:rPr>
                <w:sz w:val="14"/>
                <w:szCs w:val="14"/>
                <w:lang w:val="uk-UA"/>
              </w:rPr>
              <w:t>2</w:t>
            </w:r>
          </w:p>
        </w:tc>
        <w:tc>
          <w:tcPr>
            <w:tcW w:w="441" w:type="pct"/>
            <w:tcBorders>
              <w:top w:val="outset" w:sz="6" w:space="0" w:color="auto"/>
              <w:left w:val="outset" w:sz="6" w:space="0" w:color="auto"/>
              <w:bottom w:val="outset" w:sz="6" w:space="0" w:color="auto"/>
              <w:right w:val="outset" w:sz="6" w:space="0" w:color="auto"/>
            </w:tcBorders>
            <w:hideMark/>
          </w:tcPr>
          <w:p w:rsidR="007E4BF0" w:rsidRPr="007E4BF0" w:rsidRDefault="007E4BF0" w:rsidP="00120A6A">
            <w:pPr>
              <w:pStyle w:val="a3"/>
              <w:spacing w:before="0" w:beforeAutospacing="0" w:after="0" w:afterAutospacing="0"/>
              <w:ind w:firstLine="72"/>
              <w:jc w:val="center"/>
              <w:rPr>
                <w:sz w:val="14"/>
                <w:szCs w:val="14"/>
                <w:lang w:val="uk-UA"/>
              </w:rPr>
            </w:pPr>
            <w:r w:rsidRPr="007E4BF0">
              <w:rPr>
                <w:sz w:val="14"/>
                <w:szCs w:val="14"/>
                <w:lang w:val="uk-UA"/>
              </w:rPr>
              <w:t>4</w:t>
            </w:r>
          </w:p>
        </w:tc>
        <w:tc>
          <w:tcPr>
            <w:tcW w:w="443" w:type="pct"/>
            <w:tcBorders>
              <w:top w:val="outset" w:sz="6" w:space="0" w:color="auto"/>
              <w:left w:val="outset" w:sz="6" w:space="0" w:color="auto"/>
              <w:bottom w:val="outset" w:sz="6" w:space="0" w:color="auto"/>
              <w:right w:val="outset" w:sz="6" w:space="0" w:color="auto"/>
            </w:tcBorders>
            <w:hideMark/>
          </w:tcPr>
          <w:p w:rsidR="007E4BF0" w:rsidRPr="007E4BF0" w:rsidRDefault="007E4BF0" w:rsidP="00120A6A">
            <w:pPr>
              <w:pStyle w:val="a3"/>
              <w:spacing w:before="0" w:beforeAutospacing="0" w:after="0" w:afterAutospacing="0"/>
              <w:jc w:val="center"/>
              <w:rPr>
                <w:sz w:val="14"/>
                <w:szCs w:val="14"/>
                <w:lang w:val="uk-UA"/>
              </w:rPr>
            </w:pPr>
            <w:r w:rsidRPr="007E4BF0">
              <w:rPr>
                <w:sz w:val="14"/>
                <w:szCs w:val="14"/>
                <w:lang w:val="uk-UA"/>
              </w:rPr>
              <w:t>5</w:t>
            </w:r>
          </w:p>
        </w:tc>
        <w:tc>
          <w:tcPr>
            <w:tcW w:w="424" w:type="pct"/>
            <w:tcBorders>
              <w:top w:val="outset" w:sz="6" w:space="0" w:color="auto"/>
              <w:left w:val="outset" w:sz="6" w:space="0" w:color="auto"/>
              <w:bottom w:val="outset" w:sz="6" w:space="0" w:color="auto"/>
              <w:right w:val="outset" w:sz="6" w:space="0" w:color="auto"/>
            </w:tcBorders>
            <w:hideMark/>
          </w:tcPr>
          <w:p w:rsidR="007E4BF0" w:rsidRPr="007E4BF0" w:rsidRDefault="007E4BF0" w:rsidP="00120A6A">
            <w:pPr>
              <w:pStyle w:val="a3"/>
              <w:spacing w:before="0" w:beforeAutospacing="0" w:after="0" w:afterAutospacing="0"/>
              <w:jc w:val="center"/>
              <w:rPr>
                <w:sz w:val="14"/>
                <w:szCs w:val="14"/>
                <w:lang w:val="uk-UA"/>
              </w:rPr>
            </w:pPr>
            <w:r w:rsidRPr="007E4BF0">
              <w:rPr>
                <w:sz w:val="14"/>
                <w:szCs w:val="14"/>
                <w:lang w:val="uk-UA"/>
              </w:rPr>
              <w:t>6</w:t>
            </w:r>
          </w:p>
        </w:tc>
        <w:tc>
          <w:tcPr>
            <w:tcW w:w="443" w:type="pct"/>
            <w:tcBorders>
              <w:top w:val="outset" w:sz="6" w:space="0" w:color="auto"/>
              <w:left w:val="outset" w:sz="6" w:space="0" w:color="auto"/>
              <w:bottom w:val="outset" w:sz="6" w:space="0" w:color="auto"/>
              <w:right w:val="outset" w:sz="6" w:space="0" w:color="auto"/>
            </w:tcBorders>
            <w:hideMark/>
          </w:tcPr>
          <w:p w:rsidR="007E4BF0" w:rsidRPr="007E4BF0" w:rsidRDefault="007E4BF0" w:rsidP="00120A6A">
            <w:pPr>
              <w:pStyle w:val="a3"/>
              <w:spacing w:before="0" w:beforeAutospacing="0" w:after="0" w:afterAutospacing="0"/>
              <w:jc w:val="center"/>
              <w:rPr>
                <w:sz w:val="14"/>
                <w:szCs w:val="14"/>
                <w:lang w:val="uk-UA"/>
              </w:rPr>
            </w:pPr>
            <w:r w:rsidRPr="007E4BF0">
              <w:rPr>
                <w:sz w:val="14"/>
                <w:szCs w:val="14"/>
                <w:lang w:val="uk-UA"/>
              </w:rPr>
              <w:t>7</w:t>
            </w:r>
          </w:p>
        </w:tc>
        <w:tc>
          <w:tcPr>
            <w:tcW w:w="424" w:type="pct"/>
            <w:tcBorders>
              <w:top w:val="outset" w:sz="6" w:space="0" w:color="auto"/>
              <w:left w:val="outset" w:sz="6" w:space="0" w:color="auto"/>
              <w:bottom w:val="outset" w:sz="6" w:space="0" w:color="auto"/>
              <w:right w:val="outset" w:sz="6" w:space="0" w:color="auto"/>
            </w:tcBorders>
            <w:hideMark/>
          </w:tcPr>
          <w:p w:rsidR="007E4BF0" w:rsidRPr="007E4BF0" w:rsidRDefault="007E4BF0" w:rsidP="007E4BF0">
            <w:pPr>
              <w:pStyle w:val="a3"/>
              <w:spacing w:before="0" w:beforeAutospacing="0" w:after="0" w:afterAutospacing="0"/>
              <w:ind w:left="-743" w:firstLine="709"/>
              <w:jc w:val="center"/>
              <w:rPr>
                <w:sz w:val="14"/>
                <w:szCs w:val="14"/>
                <w:lang w:val="uk-UA"/>
              </w:rPr>
            </w:pPr>
            <w:r w:rsidRPr="007E4BF0">
              <w:rPr>
                <w:sz w:val="14"/>
                <w:szCs w:val="14"/>
                <w:lang w:val="uk-UA"/>
              </w:rPr>
              <w:t>8</w:t>
            </w:r>
          </w:p>
        </w:tc>
        <w:tc>
          <w:tcPr>
            <w:tcW w:w="420" w:type="pct"/>
            <w:tcBorders>
              <w:top w:val="outset" w:sz="6" w:space="0" w:color="auto"/>
              <w:left w:val="outset" w:sz="6" w:space="0" w:color="auto"/>
              <w:bottom w:val="outset" w:sz="6" w:space="0" w:color="auto"/>
              <w:right w:val="outset" w:sz="6" w:space="0" w:color="auto"/>
            </w:tcBorders>
            <w:hideMark/>
          </w:tcPr>
          <w:p w:rsidR="007E4BF0" w:rsidRPr="007E4BF0" w:rsidRDefault="007E4BF0" w:rsidP="00120A6A">
            <w:pPr>
              <w:pStyle w:val="a3"/>
              <w:spacing w:before="0" w:beforeAutospacing="0" w:after="0" w:afterAutospacing="0"/>
              <w:ind w:hanging="27"/>
              <w:jc w:val="center"/>
              <w:rPr>
                <w:sz w:val="14"/>
                <w:szCs w:val="14"/>
                <w:lang w:val="uk-UA"/>
              </w:rPr>
            </w:pPr>
            <w:r w:rsidRPr="007E4BF0">
              <w:rPr>
                <w:sz w:val="14"/>
                <w:szCs w:val="14"/>
                <w:lang w:val="uk-UA"/>
              </w:rPr>
              <w:t>9</w:t>
            </w:r>
          </w:p>
        </w:tc>
        <w:tc>
          <w:tcPr>
            <w:tcW w:w="586" w:type="pct"/>
            <w:tcBorders>
              <w:top w:val="outset" w:sz="6" w:space="0" w:color="auto"/>
              <w:left w:val="outset" w:sz="6" w:space="0" w:color="auto"/>
              <w:bottom w:val="outset" w:sz="6" w:space="0" w:color="auto"/>
              <w:right w:val="outset" w:sz="6" w:space="0" w:color="auto"/>
            </w:tcBorders>
            <w:hideMark/>
          </w:tcPr>
          <w:p w:rsidR="007E4BF0" w:rsidRPr="007E4BF0" w:rsidRDefault="007E4BF0" w:rsidP="007E4BF0">
            <w:pPr>
              <w:pStyle w:val="a3"/>
              <w:spacing w:before="0" w:beforeAutospacing="0" w:after="0" w:afterAutospacing="0"/>
              <w:ind w:firstLine="493"/>
              <w:rPr>
                <w:sz w:val="14"/>
                <w:szCs w:val="14"/>
                <w:lang w:val="uk-UA"/>
              </w:rPr>
            </w:pPr>
            <w:r w:rsidRPr="007E4BF0">
              <w:rPr>
                <w:sz w:val="14"/>
                <w:szCs w:val="14"/>
                <w:lang w:val="uk-UA"/>
              </w:rPr>
              <w:t>10</w:t>
            </w:r>
          </w:p>
        </w:tc>
      </w:tr>
      <w:tr w:rsidR="007E4BF0" w:rsidRPr="006A00CE" w:rsidTr="007E4BF0">
        <w:trPr>
          <w:tblCellSpacing w:w="22" w:type="dxa"/>
          <w:jc w:val="right"/>
        </w:trPr>
        <w:tc>
          <w:tcPr>
            <w:tcW w:w="299" w:type="pct"/>
            <w:tcBorders>
              <w:top w:val="outset" w:sz="6" w:space="0" w:color="auto"/>
              <w:left w:val="outset" w:sz="6" w:space="0" w:color="auto"/>
              <w:bottom w:val="outset" w:sz="6" w:space="0" w:color="auto"/>
              <w:right w:val="outset" w:sz="6" w:space="0" w:color="auto"/>
            </w:tcBorders>
            <w:hideMark/>
          </w:tcPr>
          <w:p w:rsidR="007E4BF0" w:rsidRPr="007E4BF0" w:rsidRDefault="007E4BF0" w:rsidP="00120A6A">
            <w:pPr>
              <w:pStyle w:val="a3"/>
              <w:spacing w:before="0" w:beforeAutospacing="0" w:after="0" w:afterAutospacing="0"/>
              <w:ind w:firstLine="150"/>
              <w:jc w:val="center"/>
              <w:rPr>
                <w:sz w:val="18"/>
                <w:szCs w:val="18"/>
                <w:lang w:val="uk-UA"/>
              </w:rPr>
            </w:pPr>
            <w:r w:rsidRPr="007E4BF0">
              <w:rPr>
                <w:sz w:val="18"/>
                <w:szCs w:val="18"/>
                <w:lang w:val="uk-UA"/>
              </w:rPr>
              <w:t>1</w:t>
            </w:r>
          </w:p>
        </w:tc>
        <w:tc>
          <w:tcPr>
            <w:tcW w:w="1298" w:type="pct"/>
            <w:tcBorders>
              <w:top w:val="outset" w:sz="6" w:space="0" w:color="auto"/>
              <w:left w:val="outset" w:sz="6" w:space="0" w:color="auto"/>
              <w:bottom w:val="outset" w:sz="6" w:space="0" w:color="auto"/>
              <w:right w:val="outset" w:sz="6" w:space="0" w:color="auto"/>
            </w:tcBorders>
            <w:hideMark/>
          </w:tcPr>
          <w:p w:rsidR="007E4BF0" w:rsidRPr="007E4BF0" w:rsidRDefault="007E4BF0" w:rsidP="00120A6A">
            <w:pPr>
              <w:pStyle w:val="a3"/>
              <w:spacing w:before="0" w:beforeAutospacing="0" w:after="0" w:afterAutospacing="0"/>
              <w:rPr>
                <w:sz w:val="18"/>
                <w:szCs w:val="18"/>
                <w:lang w:val="uk-UA"/>
              </w:rPr>
            </w:pPr>
            <w:r w:rsidRPr="007E4BF0">
              <w:rPr>
                <w:sz w:val="18"/>
                <w:szCs w:val="18"/>
                <w:lang w:val="uk-UA"/>
              </w:rPr>
              <w:t>Балансова вартість на початок звітного періоду</w:t>
            </w:r>
          </w:p>
        </w:tc>
        <w:tc>
          <w:tcPr>
            <w:tcW w:w="441" w:type="pct"/>
            <w:tcBorders>
              <w:top w:val="outset" w:sz="6" w:space="0" w:color="auto"/>
              <w:left w:val="outset" w:sz="6" w:space="0" w:color="auto"/>
              <w:bottom w:val="outset" w:sz="6" w:space="0" w:color="auto"/>
              <w:right w:val="outset" w:sz="6" w:space="0" w:color="auto"/>
            </w:tcBorders>
          </w:tcPr>
          <w:p w:rsidR="007E4BF0" w:rsidRPr="007E4BF0" w:rsidRDefault="007E4BF0" w:rsidP="007E4BF0">
            <w:pPr>
              <w:pStyle w:val="a3"/>
              <w:spacing w:before="0" w:beforeAutospacing="0" w:after="0" w:afterAutospacing="0"/>
              <w:ind w:firstLine="72"/>
              <w:jc w:val="center"/>
              <w:rPr>
                <w:sz w:val="18"/>
                <w:szCs w:val="18"/>
                <w:lang w:val="uk-UA"/>
              </w:rPr>
            </w:pPr>
            <w:r>
              <w:rPr>
                <w:sz w:val="18"/>
                <w:szCs w:val="18"/>
                <w:lang w:val="uk-UA"/>
              </w:rPr>
              <w:t>2</w:t>
            </w:r>
          </w:p>
        </w:tc>
        <w:tc>
          <w:tcPr>
            <w:tcW w:w="443" w:type="pct"/>
            <w:tcBorders>
              <w:top w:val="outset" w:sz="6" w:space="0" w:color="auto"/>
              <w:left w:val="outset" w:sz="6" w:space="0" w:color="auto"/>
              <w:bottom w:val="outset" w:sz="6" w:space="0" w:color="auto"/>
              <w:right w:val="outset" w:sz="6" w:space="0" w:color="auto"/>
            </w:tcBorders>
          </w:tcPr>
          <w:p w:rsidR="007E4BF0" w:rsidRPr="007E4BF0" w:rsidRDefault="007E4BF0" w:rsidP="007E4BF0">
            <w:pPr>
              <w:pStyle w:val="a3"/>
              <w:spacing w:before="0" w:beforeAutospacing="0" w:after="0" w:afterAutospacing="0"/>
              <w:jc w:val="center"/>
              <w:rPr>
                <w:sz w:val="18"/>
                <w:szCs w:val="18"/>
                <w:lang w:val="uk-UA"/>
              </w:rPr>
            </w:pPr>
            <w:r w:rsidRPr="007E4BF0">
              <w:rPr>
                <w:sz w:val="18"/>
                <w:szCs w:val="18"/>
                <w:lang w:val="uk-UA"/>
              </w:rPr>
              <w:t>5</w:t>
            </w:r>
            <w:r>
              <w:rPr>
                <w:sz w:val="18"/>
                <w:szCs w:val="18"/>
                <w:lang w:val="uk-UA"/>
              </w:rPr>
              <w:t>6</w:t>
            </w:r>
          </w:p>
        </w:tc>
        <w:tc>
          <w:tcPr>
            <w:tcW w:w="424" w:type="pct"/>
            <w:tcBorders>
              <w:top w:val="outset" w:sz="6" w:space="0" w:color="auto"/>
              <w:left w:val="outset" w:sz="6" w:space="0" w:color="auto"/>
              <w:bottom w:val="outset" w:sz="6" w:space="0" w:color="auto"/>
              <w:right w:val="outset" w:sz="6" w:space="0" w:color="auto"/>
            </w:tcBorders>
          </w:tcPr>
          <w:p w:rsidR="007E4BF0" w:rsidRPr="007E4BF0" w:rsidRDefault="007E4BF0" w:rsidP="005D48C0">
            <w:pPr>
              <w:pStyle w:val="a3"/>
              <w:spacing w:before="0" w:beforeAutospacing="0" w:after="0" w:afterAutospacing="0"/>
              <w:jc w:val="center"/>
              <w:rPr>
                <w:sz w:val="18"/>
                <w:szCs w:val="18"/>
                <w:lang w:val="uk-UA"/>
              </w:rPr>
            </w:pPr>
            <w:r w:rsidRPr="007E4BF0">
              <w:rPr>
                <w:sz w:val="18"/>
                <w:szCs w:val="18"/>
                <w:lang w:val="uk-UA"/>
              </w:rPr>
              <w:t>170</w:t>
            </w:r>
          </w:p>
        </w:tc>
        <w:tc>
          <w:tcPr>
            <w:tcW w:w="443" w:type="pct"/>
            <w:tcBorders>
              <w:top w:val="outset" w:sz="6" w:space="0" w:color="auto"/>
              <w:left w:val="outset" w:sz="6" w:space="0" w:color="auto"/>
              <w:bottom w:val="outset" w:sz="6" w:space="0" w:color="auto"/>
              <w:right w:val="outset" w:sz="6" w:space="0" w:color="auto"/>
            </w:tcBorders>
          </w:tcPr>
          <w:p w:rsidR="007E4BF0" w:rsidRPr="007E4BF0" w:rsidRDefault="007E4BF0" w:rsidP="005D48C0">
            <w:pPr>
              <w:pStyle w:val="a3"/>
              <w:spacing w:before="0" w:beforeAutospacing="0" w:after="0" w:afterAutospacing="0"/>
              <w:jc w:val="center"/>
              <w:rPr>
                <w:sz w:val="18"/>
                <w:szCs w:val="18"/>
                <w:lang w:val="uk-UA"/>
              </w:rPr>
            </w:pPr>
            <w:r w:rsidRPr="007E4BF0">
              <w:rPr>
                <w:sz w:val="18"/>
                <w:szCs w:val="18"/>
                <w:lang w:val="uk-UA"/>
              </w:rPr>
              <w:t>0</w:t>
            </w:r>
          </w:p>
        </w:tc>
        <w:tc>
          <w:tcPr>
            <w:tcW w:w="424" w:type="pct"/>
            <w:tcBorders>
              <w:top w:val="outset" w:sz="6" w:space="0" w:color="auto"/>
              <w:left w:val="outset" w:sz="6" w:space="0" w:color="auto"/>
              <w:bottom w:val="outset" w:sz="6" w:space="0" w:color="auto"/>
              <w:right w:val="outset" w:sz="6" w:space="0" w:color="auto"/>
            </w:tcBorders>
          </w:tcPr>
          <w:p w:rsidR="007E4BF0" w:rsidRPr="007E4BF0" w:rsidRDefault="007E4BF0" w:rsidP="00C77882">
            <w:pPr>
              <w:pStyle w:val="a3"/>
              <w:spacing w:before="0" w:beforeAutospacing="0" w:after="0" w:afterAutospacing="0"/>
              <w:ind w:left="-728" w:firstLine="709"/>
              <w:jc w:val="center"/>
              <w:rPr>
                <w:sz w:val="18"/>
                <w:szCs w:val="18"/>
                <w:lang w:val="uk-UA"/>
              </w:rPr>
            </w:pPr>
            <w:r w:rsidRPr="007E4BF0">
              <w:rPr>
                <w:sz w:val="18"/>
                <w:szCs w:val="18"/>
                <w:lang w:val="uk-UA"/>
              </w:rPr>
              <w:t>0</w:t>
            </w:r>
          </w:p>
        </w:tc>
        <w:tc>
          <w:tcPr>
            <w:tcW w:w="420" w:type="pct"/>
            <w:tcBorders>
              <w:top w:val="outset" w:sz="6" w:space="0" w:color="auto"/>
              <w:left w:val="outset" w:sz="6" w:space="0" w:color="auto"/>
              <w:bottom w:val="outset" w:sz="6" w:space="0" w:color="auto"/>
              <w:right w:val="outset" w:sz="6" w:space="0" w:color="auto"/>
            </w:tcBorders>
          </w:tcPr>
          <w:p w:rsidR="007E4BF0" w:rsidRPr="007E4BF0" w:rsidRDefault="007E4BF0" w:rsidP="00120A6A">
            <w:pPr>
              <w:pStyle w:val="a3"/>
              <w:spacing w:before="0" w:beforeAutospacing="0" w:after="0" w:afterAutospacing="0"/>
              <w:ind w:hanging="27"/>
              <w:jc w:val="center"/>
              <w:rPr>
                <w:sz w:val="18"/>
                <w:szCs w:val="18"/>
                <w:lang w:val="uk-UA"/>
              </w:rPr>
            </w:pPr>
            <w:r w:rsidRPr="007E4BF0">
              <w:rPr>
                <w:sz w:val="18"/>
                <w:szCs w:val="18"/>
                <w:lang w:val="uk-UA"/>
              </w:rPr>
              <w:t>0</w:t>
            </w:r>
          </w:p>
        </w:tc>
        <w:tc>
          <w:tcPr>
            <w:tcW w:w="586" w:type="pct"/>
            <w:tcBorders>
              <w:top w:val="outset" w:sz="6" w:space="0" w:color="auto"/>
              <w:left w:val="outset" w:sz="6" w:space="0" w:color="auto"/>
              <w:bottom w:val="outset" w:sz="6" w:space="0" w:color="auto"/>
              <w:right w:val="outset" w:sz="6" w:space="0" w:color="auto"/>
            </w:tcBorders>
          </w:tcPr>
          <w:p w:rsidR="007E4BF0" w:rsidRPr="007E4BF0" w:rsidRDefault="007E4BF0" w:rsidP="007E4BF0">
            <w:pPr>
              <w:pStyle w:val="a3"/>
              <w:spacing w:before="0" w:beforeAutospacing="0" w:after="0" w:afterAutospacing="0"/>
              <w:ind w:firstLine="493"/>
              <w:rPr>
                <w:sz w:val="18"/>
                <w:szCs w:val="18"/>
                <w:lang w:val="uk-UA"/>
              </w:rPr>
            </w:pPr>
            <w:r w:rsidRPr="007E4BF0">
              <w:rPr>
                <w:sz w:val="18"/>
                <w:szCs w:val="18"/>
                <w:lang w:val="uk-UA"/>
              </w:rPr>
              <w:t>228</w:t>
            </w:r>
          </w:p>
        </w:tc>
      </w:tr>
      <w:tr w:rsidR="007E4BF0" w:rsidRPr="006A00CE" w:rsidTr="007E4BF0">
        <w:trPr>
          <w:tblCellSpacing w:w="22" w:type="dxa"/>
          <w:jc w:val="right"/>
        </w:trPr>
        <w:tc>
          <w:tcPr>
            <w:tcW w:w="299" w:type="pct"/>
            <w:tcBorders>
              <w:top w:val="outset" w:sz="6" w:space="0" w:color="auto"/>
              <w:left w:val="outset" w:sz="6" w:space="0" w:color="auto"/>
              <w:bottom w:val="outset" w:sz="6" w:space="0" w:color="auto"/>
              <w:right w:val="outset" w:sz="6" w:space="0" w:color="auto"/>
            </w:tcBorders>
            <w:hideMark/>
          </w:tcPr>
          <w:p w:rsidR="007E4BF0" w:rsidRPr="007E4BF0" w:rsidRDefault="007E4BF0" w:rsidP="00120A6A">
            <w:pPr>
              <w:pStyle w:val="a3"/>
              <w:spacing w:before="0" w:beforeAutospacing="0" w:after="0" w:afterAutospacing="0"/>
              <w:ind w:firstLine="150"/>
              <w:jc w:val="center"/>
              <w:rPr>
                <w:sz w:val="18"/>
                <w:szCs w:val="18"/>
                <w:lang w:val="uk-UA"/>
              </w:rPr>
            </w:pPr>
            <w:r w:rsidRPr="007E4BF0">
              <w:rPr>
                <w:sz w:val="18"/>
                <w:szCs w:val="18"/>
                <w:lang w:val="uk-UA"/>
              </w:rPr>
              <w:t>1.1</w:t>
            </w:r>
          </w:p>
        </w:tc>
        <w:tc>
          <w:tcPr>
            <w:tcW w:w="1298" w:type="pct"/>
            <w:tcBorders>
              <w:top w:val="outset" w:sz="6" w:space="0" w:color="auto"/>
              <w:left w:val="outset" w:sz="6" w:space="0" w:color="auto"/>
              <w:bottom w:val="outset" w:sz="6" w:space="0" w:color="auto"/>
              <w:right w:val="outset" w:sz="6" w:space="0" w:color="auto"/>
            </w:tcBorders>
            <w:hideMark/>
          </w:tcPr>
          <w:p w:rsidR="007E4BF0" w:rsidRPr="007E4BF0" w:rsidRDefault="007E4BF0" w:rsidP="00120A6A">
            <w:pPr>
              <w:pStyle w:val="a3"/>
              <w:spacing w:before="0" w:beforeAutospacing="0" w:after="0" w:afterAutospacing="0"/>
              <w:rPr>
                <w:sz w:val="18"/>
                <w:szCs w:val="18"/>
                <w:lang w:val="uk-UA"/>
              </w:rPr>
            </w:pPr>
            <w:r w:rsidRPr="007E4BF0">
              <w:rPr>
                <w:sz w:val="18"/>
                <w:szCs w:val="18"/>
                <w:lang w:val="uk-UA"/>
              </w:rPr>
              <w:t>Первісна (переоцінена) вартість</w:t>
            </w:r>
          </w:p>
        </w:tc>
        <w:tc>
          <w:tcPr>
            <w:tcW w:w="441" w:type="pct"/>
            <w:tcBorders>
              <w:top w:val="outset" w:sz="6" w:space="0" w:color="auto"/>
              <w:left w:val="outset" w:sz="6" w:space="0" w:color="auto"/>
              <w:bottom w:val="outset" w:sz="6" w:space="0" w:color="auto"/>
              <w:right w:val="outset" w:sz="6" w:space="0" w:color="auto"/>
            </w:tcBorders>
            <w:hideMark/>
          </w:tcPr>
          <w:p w:rsidR="007E4BF0" w:rsidRPr="007E4BF0" w:rsidRDefault="007E4BF0" w:rsidP="007E4BF0">
            <w:pPr>
              <w:pStyle w:val="a3"/>
              <w:spacing w:before="0" w:beforeAutospacing="0" w:after="0" w:afterAutospacing="0"/>
              <w:ind w:firstLine="72"/>
              <w:jc w:val="center"/>
              <w:rPr>
                <w:sz w:val="18"/>
                <w:szCs w:val="18"/>
                <w:lang w:val="uk-UA"/>
              </w:rPr>
            </w:pPr>
            <w:r>
              <w:rPr>
                <w:sz w:val="18"/>
                <w:szCs w:val="18"/>
                <w:lang w:val="uk-UA"/>
              </w:rPr>
              <w:t>9</w:t>
            </w:r>
          </w:p>
        </w:tc>
        <w:tc>
          <w:tcPr>
            <w:tcW w:w="443" w:type="pct"/>
            <w:tcBorders>
              <w:top w:val="outset" w:sz="6" w:space="0" w:color="auto"/>
              <w:left w:val="outset" w:sz="6" w:space="0" w:color="auto"/>
              <w:bottom w:val="outset" w:sz="6" w:space="0" w:color="auto"/>
              <w:right w:val="outset" w:sz="6" w:space="0" w:color="auto"/>
            </w:tcBorders>
          </w:tcPr>
          <w:p w:rsidR="007E4BF0" w:rsidRPr="007E4BF0" w:rsidRDefault="007E4BF0" w:rsidP="007E4BF0">
            <w:pPr>
              <w:pStyle w:val="a3"/>
              <w:spacing w:before="0" w:beforeAutospacing="0" w:after="0" w:afterAutospacing="0"/>
              <w:jc w:val="center"/>
              <w:rPr>
                <w:sz w:val="18"/>
                <w:szCs w:val="18"/>
                <w:lang w:val="uk-UA"/>
              </w:rPr>
            </w:pPr>
            <w:r w:rsidRPr="007E4BF0">
              <w:rPr>
                <w:sz w:val="18"/>
                <w:szCs w:val="18"/>
                <w:lang w:val="uk-UA"/>
              </w:rPr>
              <w:t>1</w:t>
            </w:r>
            <w:r>
              <w:rPr>
                <w:sz w:val="18"/>
                <w:szCs w:val="18"/>
                <w:lang w:val="uk-UA"/>
              </w:rPr>
              <w:t>23</w:t>
            </w:r>
          </w:p>
        </w:tc>
        <w:tc>
          <w:tcPr>
            <w:tcW w:w="424" w:type="pct"/>
            <w:tcBorders>
              <w:top w:val="outset" w:sz="6" w:space="0" w:color="auto"/>
              <w:left w:val="outset" w:sz="6" w:space="0" w:color="auto"/>
              <w:bottom w:val="outset" w:sz="6" w:space="0" w:color="auto"/>
              <w:right w:val="outset" w:sz="6" w:space="0" w:color="auto"/>
            </w:tcBorders>
          </w:tcPr>
          <w:p w:rsidR="007E4BF0" w:rsidRPr="007E4BF0" w:rsidRDefault="007E4BF0" w:rsidP="006A40F2">
            <w:pPr>
              <w:pStyle w:val="a3"/>
              <w:spacing w:before="0" w:beforeAutospacing="0" w:after="0" w:afterAutospacing="0"/>
              <w:jc w:val="center"/>
              <w:rPr>
                <w:sz w:val="18"/>
                <w:szCs w:val="18"/>
                <w:lang w:val="uk-UA"/>
              </w:rPr>
            </w:pPr>
            <w:r w:rsidRPr="007E4BF0">
              <w:rPr>
                <w:sz w:val="18"/>
                <w:szCs w:val="18"/>
                <w:lang w:val="uk-UA"/>
              </w:rPr>
              <w:t>378</w:t>
            </w:r>
          </w:p>
        </w:tc>
        <w:tc>
          <w:tcPr>
            <w:tcW w:w="443" w:type="pct"/>
            <w:tcBorders>
              <w:top w:val="outset" w:sz="6" w:space="0" w:color="auto"/>
              <w:left w:val="outset" w:sz="6" w:space="0" w:color="auto"/>
              <w:bottom w:val="outset" w:sz="6" w:space="0" w:color="auto"/>
              <w:right w:val="outset" w:sz="6" w:space="0" w:color="auto"/>
            </w:tcBorders>
          </w:tcPr>
          <w:p w:rsidR="007E4BF0" w:rsidRPr="007E4BF0" w:rsidRDefault="007E4BF0" w:rsidP="006A40F2">
            <w:pPr>
              <w:pStyle w:val="a3"/>
              <w:spacing w:before="0" w:beforeAutospacing="0" w:after="0" w:afterAutospacing="0"/>
              <w:jc w:val="center"/>
              <w:rPr>
                <w:sz w:val="18"/>
                <w:szCs w:val="18"/>
                <w:lang w:val="uk-UA"/>
              </w:rPr>
            </w:pPr>
            <w:r w:rsidRPr="007E4BF0">
              <w:rPr>
                <w:sz w:val="18"/>
                <w:szCs w:val="18"/>
                <w:lang w:val="uk-UA"/>
              </w:rPr>
              <w:t>3</w:t>
            </w:r>
          </w:p>
        </w:tc>
        <w:tc>
          <w:tcPr>
            <w:tcW w:w="424" w:type="pct"/>
            <w:tcBorders>
              <w:top w:val="outset" w:sz="6" w:space="0" w:color="auto"/>
              <w:left w:val="outset" w:sz="6" w:space="0" w:color="auto"/>
              <w:bottom w:val="outset" w:sz="6" w:space="0" w:color="auto"/>
              <w:right w:val="outset" w:sz="6" w:space="0" w:color="auto"/>
            </w:tcBorders>
          </w:tcPr>
          <w:p w:rsidR="007E4BF0" w:rsidRPr="007E4BF0" w:rsidRDefault="007E4BF0" w:rsidP="00C77882">
            <w:pPr>
              <w:pStyle w:val="a3"/>
              <w:spacing w:before="0" w:beforeAutospacing="0" w:after="0" w:afterAutospacing="0"/>
              <w:ind w:left="-728" w:firstLine="709"/>
              <w:jc w:val="center"/>
              <w:rPr>
                <w:sz w:val="18"/>
                <w:szCs w:val="18"/>
                <w:lang w:val="uk-UA"/>
              </w:rPr>
            </w:pPr>
            <w:r w:rsidRPr="007E4BF0">
              <w:rPr>
                <w:sz w:val="18"/>
                <w:szCs w:val="18"/>
                <w:lang w:val="uk-UA"/>
              </w:rPr>
              <w:t>0</w:t>
            </w:r>
          </w:p>
        </w:tc>
        <w:tc>
          <w:tcPr>
            <w:tcW w:w="420" w:type="pct"/>
            <w:tcBorders>
              <w:top w:val="outset" w:sz="6" w:space="0" w:color="auto"/>
              <w:left w:val="outset" w:sz="6" w:space="0" w:color="auto"/>
              <w:bottom w:val="outset" w:sz="6" w:space="0" w:color="auto"/>
              <w:right w:val="outset" w:sz="6" w:space="0" w:color="auto"/>
            </w:tcBorders>
          </w:tcPr>
          <w:p w:rsidR="007E4BF0" w:rsidRPr="007E4BF0" w:rsidRDefault="007E4BF0" w:rsidP="00120A6A">
            <w:pPr>
              <w:pStyle w:val="a3"/>
              <w:spacing w:before="0" w:beforeAutospacing="0" w:after="0" w:afterAutospacing="0"/>
              <w:ind w:hanging="27"/>
              <w:jc w:val="center"/>
              <w:rPr>
                <w:sz w:val="18"/>
                <w:szCs w:val="18"/>
                <w:lang w:val="uk-UA"/>
              </w:rPr>
            </w:pPr>
            <w:r w:rsidRPr="007E4BF0">
              <w:rPr>
                <w:sz w:val="18"/>
                <w:szCs w:val="18"/>
                <w:lang w:val="uk-UA"/>
              </w:rPr>
              <w:t>0</w:t>
            </w:r>
          </w:p>
        </w:tc>
        <w:tc>
          <w:tcPr>
            <w:tcW w:w="586" w:type="pct"/>
            <w:tcBorders>
              <w:top w:val="outset" w:sz="6" w:space="0" w:color="auto"/>
              <w:left w:val="outset" w:sz="6" w:space="0" w:color="auto"/>
              <w:bottom w:val="outset" w:sz="6" w:space="0" w:color="auto"/>
              <w:right w:val="outset" w:sz="6" w:space="0" w:color="auto"/>
            </w:tcBorders>
          </w:tcPr>
          <w:p w:rsidR="007E4BF0" w:rsidRPr="007E4BF0" w:rsidRDefault="007E4BF0" w:rsidP="007E4BF0">
            <w:pPr>
              <w:pStyle w:val="a3"/>
              <w:spacing w:before="0" w:beforeAutospacing="0" w:after="0" w:afterAutospacing="0"/>
              <w:ind w:firstLine="493"/>
              <w:rPr>
                <w:sz w:val="18"/>
                <w:szCs w:val="18"/>
                <w:lang w:val="uk-UA"/>
              </w:rPr>
            </w:pPr>
            <w:r w:rsidRPr="007E4BF0">
              <w:rPr>
                <w:sz w:val="18"/>
                <w:szCs w:val="18"/>
                <w:lang w:val="uk-UA"/>
              </w:rPr>
              <w:t>513</w:t>
            </w:r>
          </w:p>
        </w:tc>
      </w:tr>
      <w:tr w:rsidR="007E4BF0" w:rsidRPr="006A00CE" w:rsidTr="007E4BF0">
        <w:trPr>
          <w:tblCellSpacing w:w="22" w:type="dxa"/>
          <w:jc w:val="right"/>
        </w:trPr>
        <w:tc>
          <w:tcPr>
            <w:tcW w:w="299" w:type="pct"/>
            <w:tcBorders>
              <w:top w:val="outset" w:sz="6" w:space="0" w:color="auto"/>
              <w:left w:val="outset" w:sz="6" w:space="0" w:color="auto"/>
              <w:bottom w:val="outset" w:sz="6" w:space="0" w:color="auto"/>
              <w:right w:val="outset" w:sz="6" w:space="0" w:color="auto"/>
            </w:tcBorders>
            <w:hideMark/>
          </w:tcPr>
          <w:p w:rsidR="007E4BF0" w:rsidRPr="007E4BF0" w:rsidRDefault="007E4BF0" w:rsidP="00120A6A">
            <w:pPr>
              <w:pStyle w:val="a3"/>
              <w:spacing w:before="0" w:beforeAutospacing="0" w:after="0" w:afterAutospacing="0"/>
              <w:ind w:firstLine="150"/>
              <w:jc w:val="center"/>
              <w:rPr>
                <w:sz w:val="18"/>
                <w:szCs w:val="18"/>
                <w:lang w:val="uk-UA"/>
              </w:rPr>
            </w:pPr>
            <w:r w:rsidRPr="007E4BF0">
              <w:rPr>
                <w:sz w:val="18"/>
                <w:szCs w:val="18"/>
                <w:lang w:val="uk-UA"/>
              </w:rPr>
              <w:t>1.2</w:t>
            </w:r>
          </w:p>
        </w:tc>
        <w:tc>
          <w:tcPr>
            <w:tcW w:w="1298" w:type="pct"/>
            <w:tcBorders>
              <w:top w:val="outset" w:sz="6" w:space="0" w:color="auto"/>
              <w:left w:val="outset" w:sz="6" w:space="0" w:color="auto"/>
              <w:bottom w:val="outset" w:sz="6" w:space="0" w:color="auto"/>
              <w:right w:val="outset" w:sz="6" w:space="0" w:color="auto"/>
            </w:tcBorders>
            <w:hideMark/>
          </w:tcPr>
          <w:p w:rsidR="007E4BF0" w:rsidRPr="007E4BF0" w:rsidRDefault="007E4BF0" w:rsidP="00120A6A">
            <w:pPr>
              <w:pStyle w:val="a3"/>
              <w:spacing w:before="0" w:beforeAutospacing="0" w:after="0" w:afterAutospacing="0"/>
              <w:rPr>
                <w:sz w:val="18"/>
                <w:szCs w:val="18"/>
                <w:lang w:val="uk-UA"/>
              </w:rPr>
            </w:pPr>
            <w:r w:rsidRPr="007E4BF0">
              <w:rPr>
                <w:sz w:val="18"/>
                <w:szCs w:val="18"/>
                <w:lang w:val="uk-UA"/>
              </w:rPr>
              <w:t>Знос на початок звітного періоду</w:t>
            </w:r>
          </w:p>
        </w:tc>
        <w:tc>
          <w:tcPr>
            <w:tcW w:w="441" w:type="pct"/>
            <w:tcBorders>
              <w:top w:val="outset" w:sz="6" w:space="0" w:color="auto"/>
              <w:left w:val="outset" w:sz="6" w:space="0" w:color="auto"/>
              <w:bottom w:val="outset" w:sz="6" w:space="0" w:color="auto"/>
              <w:right w:val="outset" w:sz="6" w:space="0" w:color="auto"/>
            </w:tcBorders>
            <w:hideMark/>
          </w:tcPr>
          <w:p w:rsidR="007E4BF0" w:rsidRPr="007E4BF0" w:rsidRDefault="007E4BF0" w:rsidP="007E4BF0">
            <w:pPr>
              <w:pStyle w:val="a3"/>
              <w:spacing w:before="0" w:beforeAutospacing="0" w:after="0" w:afterAutospacing="0"/>
              <w:ind w:firstLine="72"/>
              <w:jc w:val="center"/>
              <w:rPr>
                <w:sz w:val="18"/>
                <w:szCs w:val="18"/>
                <w:lang w:val="uk-UA"/>
              </w:rPr>
            </w:pPr>
            <w:r>
              <w:rPr>
                <w:sz w:val="18"/>
                <w:szCs w:val="18"/>
                <w:lang w:val="uk-UA"/>
              </w:rPr>
              <w:t>7</w:t>
            </w:r>
          </w:p>
        </w:tc>
        <w:tc>
          <w:tcPr>
            <w:tcW w:w="443" w:type="pct"/>
            <w:tcBorders>
              <w:top w:val="outset" w:sz="6" w:space="0" w:color="auto"/>
              <w:left w:val="outset" w:sz="6" w:space="0" w:color="auto"/>
              <w:bottom w:val="outset" w:sz="6" w:space="0" w:color="auto"/>
              <w:right w:val="outset" w:sz="6" w:space="0" w:color="auto"/>
            </w:tcBorders>
          </w:tcPr>
          <w:p w:rsidR="007E4BF0" w:rsidRPr="007E4BF0" w:rsidRDefault="007E4BF0" w:rsidP="00C77882">
            <w:pPr>
              <w:pStyle w:val="a3"/>
              <w:spacing w:before="0" w:beforeAutospacing="0" w:after="0" w:afterAutospacing="0"/>
              <w:jc w:val="center"/>
              <w:rPr>
                <w:sz w:val="18"/>
                <w:szCs w:val="18"/>
                <w:lang w:val="uk-UA"/>
              </w:rPr>
            </w:pPr>
            <w:r>
              <w:rPr>
                <w:sz w:val="18"/>
                <w:szCs w:val="18"/>
                <w:lang w:val="uk-UA"/>
              </w:rPr>
              <w:t>67</w:t>
            </w:r>
          </w:p>
          <w:p w:rsidR="007E4BF0" w:rsidRPr="007E4BF0" w:rsidRDefault="007E4BF0" w:rsidP="00C77882">
            <w:pPr>
              <w:pStyle w:val="a3"/>
              <w:spacing w:before="0" w:beforeAutospacing="0" w:after="0" w:afterAutospacing="0"/>
              <w:jc w:val="center"/>
              <w:rPr>
                <w:sz w:val="18"/>
                <w:szCs w:val="18"/>
                <w:lang w:val="uk-UA"/>
              </w:rPr>
            </w:pPr>
          </w:p>
        </w:tc>
        <w:tc>
          <w:tcPr>
            <w:tcW w:w="424" w:type="pct"/>
            <w:tcBorders>
              <w:top w:val="outset" w:sz="6" w:space="0" w:color="auto"/>
              <w:left w:val="outset" w:sz="6" w:space="0" w:color="auto"/>
              <w:bottom w:val="outset" w:sz="6" w:space="0" w:color="auto"/>
              <w:right w:val="outset" w:sz="6" w:space="0" w:color="auto"/>
            </w:tcBorders>
          </w:tcPr>
          <w:p w:rsidR="007E4BF0" w:rsidRPr="007E4BF0" w:rsidRDefault="007E4BF0" w:rsidP="00C77882">
            <w:pPr>
              <w:pStyle w:val="a3"/>
              <w:spacing w:before="0" w:beforeAutospacing="0" w:after="0" w:afterAutospacing="0"/>
              <w:jc w:val="center"/>
              <w:rPr>
                <w:sz w:val="18"/>
                <w:szCs w:val="18"/>
                <w:lang w:val="uk-UA"/>
              </w:rPr>
            </w:pPr>
            <w:r w:rsidRPr="007E4BF0">
              <w:rPr>
                <w:sz w:val="18"/>
                <w:szCs w:val="18"/>
                <w:lang w:val="uk-UA"/>
              </w:rPr>
              <w:t>208</w:t>
            </w:r>
          </w:p>
        </w:tc>
        <w:tc>
          <w:tcPr>
            <w:tcW w:w="443" w:type="pct"/>
            <w:tcBorders>
              <w:top w:val="outset" w:sz="6" w:space="0" w:color="auto"/>
              <w:left w:val="outset" w:sz="6" w:space="0" w:color="auto"/>
              <w:bottom w:val="outset" w:sz="6" w:space="0" w:color="auto"/>
              <w:right w:val="outset" w:sz="6" w:space="0" w:color="auto"/>
            </w:tcBorders>
          </w:tcPr>
          <w:p w:rsidR="007E4BF0" w:rsidRPr="007E4BF0" w:rsidRDefault="007E4BF0" w:rsidP="00C77882">
            <w:pPr>
              <w:pStyle w:val="a3"/>
              <w:spacing w:before="0" w:beforeAutospacing="0" w:after="0" w:afterAutospacing="0"/>
              <w:jc w:val="center"/>
              <w:rPr>
                <w:sz w:val="18"/>
                <w:szCs w:val="18"/>
                <w:lang w:val="uk-UA"/>
              </w:rPr>
            </w:pPr>
            <w:r w:rsidRPr="007E4BF0">
              <w:rPr>
                <w:sz w:val="18"/>
                <w:szCs w:val="18"/>
                <w:lang w:val="uk-UA"/>
              </w:rPr>
              <w:t>3</w:t>
            </w:r>
          </w:p>
        </w:tc>
        <w:tc>
          <w:tcPr>
            <w:tcW w:w="424" w:type="pct"/>
            <w:tcBorders>
              <w:top w:val="outset" w:sz="6" w:space="0" w:color="auto"/>
              <w:left w:val="outset" w:sz="6" w:space="0" w:color="auto"/>
              <w:bottom w:val="outset" w:sz="6" w:space="0" w:color="auto"/>
              <w:right w:val="outset" w:sz="6" w:space="0" w:color="auto"/>
            </w:tcBorders>
          </w:tcPr>
          <w:p w:rsidR="007E4BF0" w:rsidRPr="007E4BF0" w:rsidRDefault="007E4BF0" w:rsidP="00C77882">
            <w:pPr>
              <w:pStyle w:val="a3"/>
              <w:spacing w:before="0" w:beforeAutospacing="0" w:after="0" w:afterAutospacing="0"/>
              <w:ind w:left="-728" w:firstLine="709"/>
              <w:jc w:val="center"/>
              <w:rPr>
                <w:sz w:val="18"/>
                <w:szCs w:val="18"/>
                <w:lang w:val="uk-UA"/>
              </w:rPr>
            </w:pPr>
            <w:r w:rsidRPr="007E4BF0">
              <w:rPr>
                <w:sz w:val="18"/>
                <w:szCs w:val="18"/>
                <w:lang w:val="uk-UA"/>
              </w:rPr>
              <w:t>0</w:t>
            </w:r>
          </w:p>
        </w:tc>
        <w:tc>
          <w:tcPr>
            <w:tcW w:w="420" w:type="pct"/>
            <w:tcBorders>
              <w:top w:val="outset" w:sz="6" w:space="0" w:color="auto"/>
              <w:left w:val="outset" w:sz="6" w:space="0" w:color="auto"/>
              <w:bottom w:val="outset" w:sz="6" w:space="0" w:color="auto"/>
              <w:right w:val="outset" w:sz="6" w:space="0" w:color="auto"/>
            </w:tcBorders>
          </w:tcPr>
          <w:p w:rsidR="007E4BF0" w:rsidRPr="007E4BF0" w:rsidRDefault="007E4BF0" w:rsidP="00120A6A">
            <w:pPr>
              <w:pStyle w:val="a3"/>
              <w:spacing w:before="0" w:beforeAutospacing="0" w:after="0" w:afterAutospacing="0"/>
              <w:ind w:hanging="27"/>
              <w:jc w:val="center"/>
              <w:rPr>
                <w:sz w:val="18"/>
                <w:szCs w:val="18"/>
                <w:lang w:val="uk-UA"/>
              </w:rPr>
            </w:pPr>
            <w:r w:rsidRPr="007E4BF0">
              <w:rPr>
                <w:sz w:val="18"/>
                <w:szCs w:val="18"/>
                <w:lang w:val="uk-UA"/>
              </w:rPr>
              <w:t>0</w:t>
            </w:r>
          </w:p>
        </w:tc>
        <w:tc>
          <w:tcPr>
            <w:tcW w:w="586" w:type="pct"/>
            <w:tcBorders>
              <w:top w:val="outset" w:sz="6" w:space="0" w:color="auto"/>
              <w:left w:val="outset" w:sz="6" w:space="0" w:color="auto"/>
              <w:bottom w:val="outset" w:sz="6" w:space="0" w:color="auto"/>
              <w:right w:val="outset" w:sz="6" w:space="0" w:color="auto"/>
            </w:tcBorders>
          </w:tcPr>
          <w:p w:rsidR="007E4BF0" w:rsidRPr="007E4BF0" w:rsidRDefault="007E4BF0" w:rsidP="007E4BF0">
            <w:pPr>
              <w:pStyle w:val="a3"/>
              <w:spacing w:before="0" w:beforeAutospacing="0" w:after="0" w:afterAutospacing="0"/>
              <w:ind w:firstLine="493"/>
              <w:rPr>
                <w:sz w:val="18"/>
                <w:szCs w:val="18"/>
                <w:lang w:val="uk-UA"/>
              </w:rPr>
            </w:pPr>
            <w:r w:rsidRPr="007E4BF0">
              <w:rPr>
                <w:sz w:val="18"/>
                <w:szCs w:val="18"/>
                <w:lang w:val="uk-UA"/>
              </w:rPr>
              <w:t>285</w:t>
            </w:r>
          </w:p>
        </w:tc>
      </w:tr>
      <w:tr w:rsidR="007E4BF0" w:rsidRPr="006A00CE" w:rsidTr="007E4BF0">
        <w:trPr>
          <w:tblCellSpacing w:w="22" w:type="dxa"/>
          <w:jc w:val="right"/>
        </w:trPr>
        <w:tc>
          <w:tcPr>
            <w:tcW w:w="299" w:type="pct"/>
            <w:tcBorders>
              <w:top w:val="outset" w:sz="6" w:space="0" w:color="auto"/>
              <w:left w:val="outset" w:sz="6" w:space="0" w:color="auto"/>
              <w:bottom w:val="outset" w:sz="6" w:space="0" w:color="auto"/>
              <w:right w:val="outset" w:sz="6" w:space="0" w:color="auto"/>
            </w:tcBorders>
            <w:hideMark/>
          </w:tcPr>
          <w:p w:rsidR="007E4BF0" w:rsidRPr="007E4BF0" w:rsidRDefault="007E4BF0" w:rsidP="00120A6A">
            <w:pPr>
              <w:pStyle w:val="a3"/>
              <w:spacing w:before="0" w:beforeAutospacing="0" w:after="0" w:afterAutospacing="0"/>
              <w:ind w:firstLine="150"/>
              <w:jc w:val="center"/>
              <w:rPr>
                <w:lang w:val="uk-UA"/>
              </w:rPr>
            </w:pPr>
            <w:r w:rsidRPr="007E4BF0">
              <w:rPr>
                <w:sz w:val="20"/>
                <w:szCs w:val="20"/>
                <w:lang w:val="uk-UA"/>
              </w:rPr>
              <w:t>2</w:t>
            </w:r>
          </w:p>
        </w:tc>
        <w:tc>
          <w:tcPr>
            <w:tcW w:w="1298" w:type="pct"/>
            <w:tcBorders>
              <w:top w:val="outset" w:sz="6" w:space="0" w:color="auto"/>
              <w:left w:val="outset" w:sz="6" w:space="0" w:color="auto"/>
              <w:bottom w:val="outset" w:sz="6" w:space="0" w:color="auto"/>
              <w:right w:val="outset" w:sz="6" w:space="0" w:color="auto"/>
            </w:tcBorders>
            <w:hideMark/>
          </w:tcPr>
          <w:p w:rsidR="007E4BF0" w:rsidRPr="007E4BF0" w:rsidRDefault="007E4BF0" w:rsidP="00120A6A">
            <w:pPr>
              <w:pStyle w:val="a3"/>
              <w:spacing w:before="0" w:beforeAutospacing="0" w:after="0" w:afterAutospacing="0"/>
              <w:rPr>
                <w:lang w:val="uk-UA"/>
              </w:rPr>
            </w:pPr>
            <w:r w:rsidRPr="007E4BF0">
              <w:rPr>
                <w:sz w:val="20"/>
                <w:szCs w:val="20"/>
                <w:lang w:val="uk-UA"/>
              </w:rPr>
              <w:t>Балансова вартість на кінець звітного періоду</w:t>
            </w:r>
          </w:p>
        </w:tc>
        <w:tc>
          <w:tcPr>
            <w:tcW w:w="441" w:type="pct"/>
            <w:tcBorders>
              <w:top w:val="outset" w:sz="6" w:space="0" w:color="auto"/>
              <w:left w:val="outset" w:sz="6" w:space="0" w:color="auto"/>
              <w:bottom w:val="outset" w:sz="6" w:space="0" w:color="auto"/>
              <w:right w:val="outset" w:sz="6" w:space="0" w:color="auto"/>
            </w:tcBorders>
          </w:tcPr>
          <w:p w:rsidR="007E4BF0" w:rsidRPr="007E4BF0" w:rsidRDefault="007E4BF0" w:rsidP="00120A6A">
            <w:pPr>
              <w:pStyle w:val="a3"/>
              <w:spacing w:before="0" w:beforeAutospacing="0" w:after="0" w:afterAutospacing="0"/>
              <w:ind w:firstLine="72"/>
              <w:jc w:val="center"/>
              <w:rPr>
                <w:sz w:val="18"/>
                <w:szCs w:val="18"/>
                <w:lang w:val="uk-UA"/>
              </w:rPr>
            </w:pPr>
            <w:r w:rsidRPr="007E4BF0">
              <w:rPr>
                <w:sz w:val="18"/>
                <w:szCs w:val="18"/>
                <w:lang w:val="uk-UA"/>
              </w:rPr>
              <w:t>0</w:t>
            </w:r>
          </w:p>
        </w:tc>
        <w:tc>
          <w:tcPr>
            <w:tcW w:w="443" w:type="pct"/>
            <w:tcBorders>
              <w:top w:val="outset" w:sz="6" w:space="0" w:color="auto"/>
              <w:left w:val="outset" w:sz="6" w:space="0" w:color="auto"/>
              <w:bottom w:val="outset" w:sz="6" w:space="0" w:color="auto"/>
              <w:right w:val="outset" w:sz="6" w:space="0" w:color="auto"/>
            </w:tcBorders>
          </w:tcPr>
          <w:p w:rsidR="007E4BF0" w:rsidRPr="007E4BF0" w:rsidRDefault="007E4BF0" w:rsidP="00C629F7">
            <w:pPr>
              <w:pStyle w:val="a3"/>
              <w:spacing w:before="0" w:beforeAutospacing="0" w:after="0" w:afterAutospacing="0"/>
              <w:jc w:val="center"/>
              <w:rPr>
                <w:sz w:val="18"/>
                <w:szCs w:val="18"/>
                <w:lang w:val="uk-UA"/>
              </w:rPr>
            </w:pPr>
            <w:r w:rsidRPr="007E4BF0">
              <w:rPr>
                <w:sz w:val="18"/>
                <w:szCs w:val="18"/>
                <w:lang w:val="uk-UA"/>
              </w:rPr>
              <w:t>3</w:t>
            </w:r>
            <w:r w:rsidR="00C629F7">
              <w:rPr>
                <w:sz w:val="18"/>
                <w:szCs w:val="18"/>
                <w:lang w:val="uk-UA"/>
              </w:rPr>
              <w:t>6</w:t>
            </w:r>
          </w:p>
        </w:tc>
        <w:tc>
          <w:tcPr>
            <w:tcW w:w="424" w:type="pct"/>
            <w:tcBorders>
              <w:top w:val="outset" w:sz="6" w:space="0" w:color="auto"/>
              <w:left w:val="outset" w:sz="6" w:space="0" w:color="auto"/>
              <w:bottom w:val="outset" w:sz="6" w:space="0" w:color="auto"/>
              <w:right w:val="outset" w:sz="6" w:space="0" w:color="auto"/>
            </w:tcBorders>
          </w:tcPr>
          <w:p w:rsidR="007E4BF0" w:rsidRPr="007E4BF0" w:rsidRDefault="007E4BF0" w:rsidP="000C5154">
            <w:pPr>
              <w:pStyle w:val="a3"/>
              <w:spacing w:before="0" w:beforeAutospacing="0" w:after="0" w:afterAutospacing="0"/>
              <w:jc w:val="center"/>
              <w:rPr>
                <w:sz w:val="18"/>
                <w:szCs w:val="18"/>
                <w:lang w:val="uk-UA"/>
              </w:rPr>
            </w:pPr>
            <w:r w:rsidRPr="007E4BF0">
              <w:rPr>
                <w:sz w:val="18"/>
                <w:szCs w:val="18"/>
                <w:lang w:val="uk-UA"/>
              </w:rPr>
              <w:t>119</w:t>
            </w:r>
          </w:p>
        </w:tc>
        <w:tc>
          <w:tcPr>
            <w:tcW w:w="443" w:type="pct"/>
            <w:tcBorders>
              <w:top w:val="outset" w:sz="6" w:space="0" w:color="auto"/>
              <w:left w:val="outset" w:sz="6" w:space="0" w:color="auto"/>
              <w:bottom w:val="outset" w:sz="6" w:space="0" w:color="auto"/>
              <w:right w:val="outset" w:sz="6" w:space="0" w:color="auto"/>
            </w:tcBorders>
          </w:tcPr>
          <w:p w:rsidR="007E4BF0" w:rsidRPr="007E4BF0" w:rsidRDefault="007E4BF0" w:rsidP="007E4BF0">
            <w:pPr>
              <w:pStyle w:val="a3"/>
              <w:spacing w:before="0" w:beforeAutospacing="0" w:after="0" w:afterAutospacing="0"/>
              <w:jc w:val="center"/>
              <w:rPr>
                <w:sz w:val="18"/>
                <w:szCs w:val="18"/>
                <w:lang w:val="uk-UA"/>
              </w:rPr>
            </w:pPr>
            <w:r>
              <w:rPr>
                <w:sz w:val="18"/>
                <w:szCs w:val="18"/>
                <w:lang w:val="uk-UA"/>
              </w:rPr>
              <w:t>0</w:t>
            </w:r>
          </w:p>
        </w:tc>
        <w:tc>
          <w:tcPr>
            <w:tcW w:w="424" w:type="pct"/>
            <w:tcBorders>
              <w:top w:val="outset" w:sz="6" w:space="0" w:color="auto"/>
              <w:left w:val="outset" w:sz="6" w:space="0" w:color="auto"/>
              <w:bottom w:val="outset" w:sz="6" w:space="0" w:color="auto"/>
              <w:right w:val="outset" w:sz="6" w:space="0" w:color="auto"/>
            </w:tcBorders>
          </w:tcPr>
          <w:p w:rsidR="007E4BF0" w:rsidRPr="007E4BF0" w:rsidRDefault="007E4BF0" w:rsidP="00C77882">
            <w:pPr>
              <w:pStyle w:val="a3"/>
              <w:spacing w:before="0" w:beforeAutospacing="0" w:after="0" w:afterAutospacing="0"/>
              <w:ind w:left="-728" w:firstLine="709"/>
              <w:jc w:val="center"/>
              <w:rPr>
                <w:sz w:val="18"/>
                <w:szCs w:val="18"/>
                <w:lang w:val="uk-UA"/>
              </w:rPr>
            </w:pPr>
            <w:r w:rsidRPr="007E4BF0">
              <w:rPr>
                <w:sz w:val="18"/>
                <w:szCs w:val="18"/>
                <w:lang w:val="uk-UA"/>
              </w:rPr>
              <w:t>0</w:t>
            </w:r>
          </w:p>
        </w:tc>
        <w:tc>
          <w:tcPr>
            <w:tcW w:w="420" w:type="pct"/>
            <w:tcBorders>
              <w:top w:val="outset" w:sz="6" w:space="0" w:color="auto"/>
              <w:left w:val="outset" w:sz="6" w:space="0" w:color="auto"/>
              <w:bottom w:val="outset" w:sz="6" w:space="0" w:color="auto"/>
              <w:right w:val="outset" w:sz="6" w:space="0" w:color="auto"/>
            </w:tcBorders>
          </w:tcPr>
          <w:p w:rsidR="007E4BF0" w:rsidRPr="007E4BF0" w:rsidRDefault="007E4BF0" w:rsidP="00120A6A">
            <w:pPr>
              <w:pStyle w:val="a3"/>
              <w:spacing w:before="0" w:beforeAutospacing="0" w:after="0" w:afterAutospacing="0"/>
              <w:ind w:hanging="27"/>
              <w:jc w:val="center"/>
              <w:rPr>
                <w:sz w:val="18"/>
                <w:szCs w:val="18"/>
                <w:lang w:val="uk-UA"/>
              </w:rPr>
            </w:pPr>
            <w:r w:rsidRPr="007E4BF0">
              <w:rPr>
                <w:sz w:val="18"/>
                <w:szCs w:val="18"/>
                <w:lang w:val="uk-UA"/>
              </w:rPr>
              <w:t>0</w:t>
            </w:r>
          </w:p>
        </w:tc>
        <w:tc>
          <w:tcPr>
            <w:tcW w:w="586" w:type="pct"/>
            <w:tcBorders>
              <w:top w:val="outset" w:sz="6" w:space="0" w:color="auto"/>
              <w:left w:val="outset" w:sz="6" w:space="0" w:color="auto"/>
              <w:bottom w:val="outset" w:sz="6" w:space="0" w:color="auto"/>
              <w:right w:val="outset" w:sz="6" w:space="0" w:color="auto"/>
            </w:tcBorders>
          </w:tcPr>
          <w:p w:rsidR="007E4BF0" w:rsidRPr="007E4BF0" w:rsidRDefault="007E4BF0" w:rsidP="007E4BF0">
            <w:pPr>
              <w:pStyle w:val="a3"/>
              <w:spacing w:before="0" w:beforeAutospacing="0" w:after="0" w:afterAutospacing="0"/>
              <w:ind w:firstLine="493"/>
              <w:rPr>
                <w:sz w:val="18"/>
                <w:szCs w:val="18"/>
                <w:lang w:val="uk-UA"/>
              </w:rPr>
            </w:pPr>
            <w:r w:rsidRPr="007E4BF0">
              <w:rPr>
                <w:sz w:val="18"/>
                <w:szCs w:val="18"/>
                <w:lang w:val="uk-UA"/>
              </w:rPr>
              <w:t>155</w:t>
            </w:r>
          </w:p>
        </w:tc>
      </w:tr>
      <w:tr w:rsidR="007E4BF0" w:rsidRPr="006A00CE" w:rsidTr="007E4BF0">
        <w:trPr>
          <w:tblCellSpacing w:w="22" w:type="dxa"/>
          <w:jc w:val="right"/>
        </w:trPr>
        <w:tc>
          <w:tcPr>
            <w:tcW w:w="299" w:type="pct"/>
            <w:tcBorders>
              <w:top w:val="outset" w:sz="6" w:space="0" w:color="auto"/>
              <w:left w:val="outset" w:sz="6" w:space="0" w:color="auto"/>
              <w:bottom w:val="outset" w:sz="6" w:space="0" w:color="auto"/>
              <w:right w:val="outset" w:sz="6" w:space="0" w:color="auto"/>
            </w:tcBorders>
            <w:hideMark/>
          </w:tcPr>
          <w:p w:rsidR="007E4BF0" w:rsidRPr="007E4BF0" w:rsidRDefault="007E4BF0" w:rsidP="00120A6A">
            <w:pPr>
              <w:pStyle w:val="a3"/>
              <w:spacing w:before="0" w:beforeAutospacing="0" w:after="0" w:afterAutospacing="0"/>
              <w:ind w:firstLine="150"/>
              <w:jc w:val="center"/>
              <w:rPr>
                <w:lang w:val="uk-UA"/>
              </w:rPr>
            </w:pPr>
            <w:r w:rsidRPr="007E4BF0">
              <w:rPr>
                <w:sz w:val="20"/>
                <w:szCs w:val="20"/>
                <w:lang w:val="uk-UA"/>
              </w:rPr>
              <w:t>2.1</w:t>
            </w:r>
          </w:p>
        </w:tc>
        <w:tc>
          <w:tcPr>
            <w:tcW w:w="1298" w:type="pct"/>
            <w:tcBorders>
              <w:top w:val="outset" w:sz="6" w:space="0" w:color="auto"/>
              <w:left w:val="outset" w:sz="6" w:space="0" w:color="auto"/>
              <w:bottom w:val="outset" w:sz="6" w:space="0" w:color="auto"/>
              <w:right w:val="outset" w:sz="6" w:space="0" w:color="auto"/>
            </w:tcBorders>
            <w:hideMark/>
          </w:tcPr>
          <w:p w:rsidR="007E4BF0" w:rsidRPr="007E4BF0" w:rsidRDefault="007E4BF0" w:rsidP="00120A6A">
            <w:pPr>
              <w:pStyle w:val="a3"/>
              <w:spacing w:before="0" w:beforeAutospacing="0" w:after="0" w:afterAutospacing="0"/>
              <w:rPr>
                <w:lang w:val="uk-UA"/>
              </w:rPr>
            </w:pPr>
            <w:r w:rsidRPr="007E4BF0">
              <w:rPr>
                <w:sz w:val="20"/>
                <w:szCs w:val="20"/>
                <w:lang w:val="uk-UA"/>
              </w:rPr>
              <w:t>Первісна (переоцінена) вартість</w:t>
            </w:r>
          </w:p>
        </w:tc>
        <w:tc>
          <w:tcPr>
            <w:tcW w:w="441" w:type="pct"/>
            <w:tcBorders>
              <w:top w:val="outset" w:sz="6" w:space="0" w:color="auto"/>
              <w:left w:val="outset" w:sz="6" w:space="0" w:color="auto"/>
              <w:bottom w:val="outset" w:sz="6" w:space="0" w:color="auto"/>
              <w:right w:val="outset" w:sz="6" w:space="0" w:color="auto"/>
            </w:tcBorders>
          </w:tcPr>
          <w:p w:rsidR="007E4BF0" w:rsidRPr="007E4BF0" w:rsidRDefault="007E4BF0" w:rsidP="007E4BF0">
            <w:pPr>
              <w:pStyle w:val="a3"/>
              <w:spacing w:before="0" w:beforeAutospacing="0" w:after="0" w:afterAutospacing="0"/>
              <w:ind w:firstLine="72"/>
              <w:jc w:val="center"/>
              <w:rPr>
                <w:sz w:val="18"/>
                <w:szCs w:val="18"/>
                <w:lang w:val="uk-UA"/>
              </w:rPr>
            </w:pPr>
            <w:r>
              <w:rPr>
                <w:sz w:val="18"/>
                <w:szCs w:val="18"/>
                <w:lang w:val="uk-UA"/>
              </w:rPr>
              <w:t>9</w:t>
            </w:r>
          </w:p>
        </w:tc>
        <w:tc>
          <w:tcPr>
            <w:tcW w:w="443" w:type="pct"/>
            <w:tcBorders>
              <w:top w:val="outset" w:sz="6" w:space="0" w:color="auto"/>
              <w:left w:val="outset" w:sz="6" w:space="0" w:color="auto"/>
              <w:bottom w:val="outset" w:sz="6" w:space="0" w:color="auto"/>
              <w:right w:val="outset" w:sz="6" w:space="0" w:color="auto"/>
            </w:tcBorders>
          </w:tcPr>
          <w:p w:rsidR="007E4BF0" w:rsidRPr="007E4BF0" w:rsidRDefault="007E4BF0" w:rsidP="00C629F7">
            <w:pPr>
              <w:pStyle w:val="a3"/>
              <w:spacing w:before="0" w:beforeAutospacing="0" w:after="0" w:afterAutospacing="0"/>
              <w:jc w:val="center"/>
              <w:rPr>
                <w:sz w:val="18"/>
                <w:szCs w:val="18"/>
                <w:lang w:val="uk-UA"/>
              </w:rPr>
            </w:pPr>
            <w:r w:rsidRPr="007E4BF0">
              <w:rPr>
                <w:sz w:val="18"/>
                <w:szCs w:val="18"/>
                <w:lang w:val="uk-UA"/>
              </w:rPr>
              <w:t>1</w:t>
            </w:r>
            <w:r>
              <w:rPr>
                <w:sz w:val="18"/>
                <w:szCs w:val="18"/>
                <w:lang w:val="uk-UA"/>
              </w:rPr>
              <w:t>1</w:t>
            </w:r>
            <w:r w:rsidR="00C629F7">
              <w:rPr>
                <w:sz w:val="18"/>
                <w:szCs w:val="18"/>
                <w:lang w:val="uk-UA"/>
              </w:rPr>
              <w:t>7</w:t>
            </w:r>
          </w:p>
        </w:tc>
        <w:tc>
          <w:tcPr>
            <w:tcW w:w="424" w:type="pct"/>
            <w:tcBorders>
              <w:top w:val="outset" w:sz="6" w:space="0" w:color="auto"/>
              <w:left w:val="outset" w:sz="6" w:space="0" w:color="auto"/>
              <w:bottom w:val="outset" w:sz="6" w:space="0" w:color="auto"/>
              <w:right w:val="outset" w:sz="6" w:space="0" w:color="auto"/>
            </w:tcBorders>
          </w:tcPr>
          <w:p w:rsidR="007E4BF0" w:rsidRPr="007E4BF0" w:rsidRDefault="007E4BF0" w:rsidP="006A40F2">
            <w:pPr>
              <w:pStyle w:val="a3"/>
              <w:spacing w:before="0" w:beforeAutospacing="0" w:after="0" w:afterAutospacing="0"/>
              <w:jc w:val="center"/>
              <w:rPr>
                <w:sz w:val="18"/>
                <w:szCs w:val="18"/>
                <w:lang w:val="uk-UA"/>
              </w:rPr>
            </w:pPr>
            <w:r w:rsidRPr="007E4BF0">
              <w:rPr>
                <w:sz w:val="18"/>
                <w:szCs w:val="18"/>
                <w:lang w:val="uk-UA"/>
              </w:rPr>
              <w:t>378</w:t>
            </w:r>
          </w:p>
        </w:tc>
        <w:tc>
          <w:tcPr>
            <w:tcW w:w="443" w:type="pct"/>
            <w:tcBorders>
              <w:top w:val="outset" w:sz="6" w:space="0" w:color="auto"/>
              <w:left w:val="outset" w:sz="6" w:space="0" w:color="auto"/>
              <w:bottom w:val="outset" w:sz="6" w:space="0" w:color="auto"/>
              <w:right w:val="outset" w:sz="6" w:space="0" w:color="auto"/>
            </w:tcBorders>
          </w:tcPr>
          <w:p w:rsidR="007E4BF0" w:rsidRPr="007E4BF0" w:rsidRDefault="00C629F7" w:rsidP="00C629F7">
            <w:pPr>
              <w:pStyle w:val="a3"/>
              <w:spacing w:before="0" w:beforeAutospacing="0" w:after="0" w:afterAutospacing="0"/>
              <w:jc w:val="center"/>
              <w:rPr>
                <w:sz w:val="18"/>
                <w:szCs w:val="18"/>
                <w:lang w:val="uk-UA"/>
              </w:rPr>
            </w:pPr>
            <w:r>
              <w:rPr>
                <w:sz w:val="18"/>
                <w:szCs w:val="18"/>
                <w:lang w:val="uk-UA"/>
              </w:rPr>
              <w:t>3</w:t>
            </w:r>
          </w:p>
        </w:tc>
        <w:tc>
          <w:tcPr>
            <w:tcW w:w="424" w:type="pct"/>
            <w:tcBorders>
              <w:top w:val="outset" w:sz="6" w:space="0" w:color="auto"/>
              <w:left w:val="outset" w:sz="6" w:space="0" w:color="auto"/>
              <w:bottom w:val="outset" w:sz="6" w:space="0" w:color="auto"/>
              <w:right w:val="outset" w:sz="6" w:space="0" w:color="auto"/>
            </w:tcBorders>
          </w:tcPr>
          <w:p w:rsidR="007E4BF0" w:rsidRPr="007E4BF0" w:rsidRDefault="007E4BF0" w:rsidP="00C77882">
            <w:pPr>
              <w:pStyle w:val="a3"/>
              <w:spacing w:before="0" w:beforeAutospacing="0" w:after="0" w:afterAutospacing="0"/>
              <w:ind w:left="-728" w:firstLine="709"/>
              <w:jc w:val="center"/>
              <w:rPr>
                <w:sz w:val="18"/>
                <w:szCs w:val="18"/>
                <w:lang w:val="uk-UA"/>
              </w:rPr>
            </w:pPr>
            <w:r w:rsidRPr="007E4BF0">
              <w:rPr>
                <w:sz w:val="18"/>
                <w:szCs w:val="18"/>
                <w:lang w:val="uk-UA"/>
              </w:rPr>
              <w:t>0</w:t>
            </w:r>
          </w:p>
        </w:tc>
        <w:tc>
          <w:tcPr>
            <w:tcW w:w="420" w:type="pct"/>
            <w:tcBorders>
              <w:top w:val="outset" w:sz="6" w:space="0" w:color="auto"/>
              <w:left w:val="outset" w:sz="6" w:space="0" w:color="auto"/>
              <w:bottom w:val="outset" w:sz="6" w:space="0" w:color="auto"/>
              <w:right w:val="outset" w:sz="6" w:space="0" w:color="auto"/>
            </w:tcBorders>
          </w:tcPr>
          <w:p w:rsidR="007E4BF0" w:rsidRPr="007E4BF0" w:rsidRDefault="007E4BF0" w:rsidP="00120A6A">
            <w:pPr>
              <w:pStyle w:val="a3"/>
              <w:spacing w:before="0" w:beforeAutospacing="0" w:after="0" w:afterAutospacing="0"/>
              <w:ind w:hanging="27"/>
              <w:jc w:val="center"/>
              <w:rPr>
                <w:sz w:val="18"/>
                <w:szCs w:val="18"/>
                <w:lang w:val="uk-UA"/>
              </w:rPr>
            </w:pPr>
            <w:r w:rsidRPr="007E4BF0">
              <w:rPr>
                <w:sz w:val="18"/>
                <w:szCs w:val="18"/>
                <w:lang w:val="uk-UA"/>
              </w:rPr>
              <w:t>0</w:t>
            </w:r>
          </w:p>
        </w:tc>
        <w:tc>
          <w:tcPr>
            <w:tcW w:w="586" w:type="pct"/>
            <w:tcBorders>
              <w:top w:val="outset" w:sz="6" w:space="0" w:color="auto"/>
              <w:left w:val="outset" w:sz="6" w:space="0" w:color="auto"/>
              <w:bottom w:val="outset" w:sz="6" w:space="0" w:color="auto"/>
              <w:right w:val="outset" w:sz="6" w:space="0" w:color="auto"/>
            </w:tcBorders>
          </w:tcPr>
          <w:p w:rsidR="007E4BF0" w:rsidRPr="007E4BF0" w:rsidRDefault="007E4BF0" w:rsidP="007E4BF0">
            <w:pPr>
              <w:pStyle w:val="a3"/>
              <w:spacing w:before="0" w:beforeAutospacing="0" w:after="0" w:afterAutospacing="0"/>
              <w:ind w:firstLine="493"/>
              <w:rPr>
                <w:sz w:val="18"/>
                <w:szCs w:val="18"/>
                <w:lang w:val="uk-UA"/>
              </w:rPr>
            </w:pPr>
            <w:r w:rsidRPr="007E4BF0">
              <w:rPr>
                <w:sz w:val="18"/>
                <w:szCs w:val="18"/>
                <w:lang w:val="uk-UA"/>
              </w:rPr>
              <w:t>507</w:t>
            </w:r>
          </w:p>
        </w:tc>
      </w:tr>
      <w:tr w:rsidR="007E4BF0" w:rsidRPr="006A00CE" w:rsidTr="007E4BF0">
        <w:trPr>
          <w:tblCellSpacing w:w="22" w:type="dxa"/>
          <w:jc w:val="right"/>
        </w:trPr>
        <w:tc>
          <w:tcPr>
            <w:tcW w:w="299" w:type="pct"/>
            <w:tcBorders>
              <w:top w:val="outset" w:sz="6" w:space="0" w:color="auto"/>
              <w:left w:val="outset" w:sz="6" w:space="0" w:color="auto"/>
              <w:bottom w:val="outset" w:sz="6" w:space="0" w:color="auto"/>
              <w:right w:val="outset" w:sz="6" w:space="0" w:color="auto"/>
            </w:tcBorders>
            <w:hideMark/>
          </w:tcPr>
          <w:p w:rsidR="007E4BF0" w:rsidRPr="007E4BF0" w:rsidRDefault="007E4BF0" w:rsidP="00120A6A">
            <w:pPr>
              <w:pStyle w:val="a3"/>
              <w:spacing w:before="0" w:beforeAutospacing="0" w:after="0" w:afterAutospacing="0"/>
              <w:ind w:firstLine="150"/>
              <w:jc w:val="center"/>
              <w:rPr>
                <w:lang w:val="uk-UA"/>
              </w:rPr>
            </w:pPr>
            <w:r w:rsidRPr="007E4BF0">
              <w:rPr>
                <w:sz w:val="20"/>
                <w:szCs w:val="20"/>
                <w:lang w:val="uk-UA"/>
              </w:rPr>
              <w:t>2.2</w:t>
            </w:r>
          </w:p>
        </w:tc>
        <w:tc>
          <w:tcPr>
            <w:tcW w:w="1298" w:type="pct"/>
            <w:tcBorders>
              <w:top w:val="outset" w:sz="6" w:space="0" w:color="auto"/>
              <w:left w:val="outset" w:sz="6" w:space="0" w:color="auto"/>
              <w:bottom w:val="outset" w:sz="6" w:space="0" w:color="auto"/>
              <w:right w:val="outset" w:sz="6" w:space="0" w:color="auto"/>
            </w:tcBorders>
            <w:hideMark/>
          </w:tcPr>
          <w:p w:rsidR="007E4BF0" w:rsidRPr="007E4BF0" w:rsidRDefault="007E4BF0" w:rsidP="00120A6A">
            <w:pPr>
              <w:pStyle w:val="a3"/>
              <w:spacing w:before="0" w:beforeAutospacing="0" w:after="0" w:afterAutospacing="0"/>
              <w:rPr>
                <w:lang w:val="uk-UA"/>
              </w:rPr>
            </w:pPr>
            <w:r w:rsidRPr="007E4BF0">
              <w:rPr>
                <w:sz w:val="20"/>
                <w:szCs w:val="20"/>
                <w:lang w:val="uk-UA"/>
              </w:rPr>
              <w:t>Знос на кінець звітного періоду</w:t>
            </w:r>
          </w:p>
        </w:tc>
        <w:tc>
          <w:tcPr>
            <w:tcW w:w="441" w:type="pct"/>
            <w:tcBorders>
              <w:top w:val="outset" w:sz="6" w:space="0" w:color="auto"/>
              <w:left w:val="outset" w:sz="6" w:space="0" w:color="auto"/>
              <w:bottom w:val="outset" w:sz="6" w:space="0" w:color="auto"/>
              <w:right w:val="outset" w:sz="6" w:space="0" w:color="auto"/>
            </w:tcBorders>
          </w:tcPr>
          <w:p w:rsidR="007E4BF0" w:rsidRPr="007E4BF0" w:rsidRDefault="007E4BF0" w:rsidP="007E4BF0">
            <w:pPr>
              <w:pStyle w:val="a3"/>
              <w:spacing w:before="0" w:beforeAutospacing="0" w:after="0" w:afterAutospacing="0"/>
              <w:ind w:firstLine="72"/>
              <w:jc w:val="center"/>
              <w:rPr>
                <w:sz w:val="18"/>
                <w:szCs w:val="18"/>
                <w:lang w:val="uk-UA"/>
              </w:rPr>
            </w:pPr>
            <w:r>
              <w:rPr>
                <w:sz w:val="18"/>
                <w:szCs w:val="18"/>
                <w:lang w:val="uk-UA"/>
              </w:rPr>
              <w:t>9</w:t>
            </w:r>
          </w:p>
        </w:tc>
        <w:tc>
          <w:tcPr>
            <w:tcW w:w="443" w:type="pct"/>
            <w:tcBorders>
              <w:top w:val="outset" w:sz="6" w:space="0" w:color="auto"/>
              <w:left w:val="outset" w:sz="6" w:space="0" w:color="auto"/>
              <w:bottom w:val="outset" w:sz="6" w:space="0" w:color="auto"/>
              <w:right w:val="outset" w:sz="6" w:space="0" w:color="auto"/>
            </w:tcBorders>
          </w:tcPr>
          <w:p w:rsidR="007E4BF0" w:rsidRPr="007E4BF0" w:rsidRDefault="007E4BF0" w:rsidP="00C629F7">
            <w:pPr>
              <w:pStyle w:val="a3"/>
              <w:spacing w:before="0" w:beforeAutospacing="0" w:after="0" w:afterAutospacing="0"/>
              <w:jc w:val="center"/>
              <w:rPr>
                <w:sz w:val="18"/>
                <w:szCs w:val="18"/>
                <w:lang w:val="uk-UA"/>
              </w:rPr>
            </w:pPr>
            <w:r>
              <w:rPr>
                <w:sz w:val="18"/>
                <w:szCs w:val="18"/>
                <w:lang w:val="uk-UA"/>
              </w:rPr>
              <w:t>8</w:t>
            </w:r>
            <w:r w:rsidR="00C629F7">
              <w:rPr>
                <w:sz w:val="18"/>
                <w:szCs w:val="18"/>
                <w:lang w:val="uk-UA"/>
              </w:rPr>
              <w:t>1</w:t>
            </w:r>
          </w:p>
        </w:tc>
        <w:tc>
          <w:tcPr>
            <w:tcW w:w="424" w:type="pct"/>
            <w:tcBorders>
              <w:top w:val="outset" w:sz="6" w:space="0" w:color="auto"/>
              <w:left w:val="outset" w:sz="6" w:space="0" w:color="auto"/>
              <w:bottom w:val="outset" w:sz="6" w:space="0" w:color="auto"/>
              <w:right w:val="outset" w:sz="6" w:space="0" w:color="auto"/>
            </w:tcBorders>
          </w:tcPr>
          <w:p w:rsidR="007E4BF0" w:rsidRPr="007E4BF0" w:rsidRDefault="007E4BF0" w:rsidP="00C77882">
            <w:pPr>
              <w:pStyle w:val="a3"/>
              <w:spacing w:before="0" w:beforeAutospacing="0" w:after="0" w:afterAutospacing="0"/>
              <w:jc w:val="center"/>
              <w:rPr>
                <w:sz w:val="18"/>
                <w:szCs w:val="18"/>
                <w:lang w:val="uk-UA"/>
              </w:rPr>
            </w:pPr>
            <w:r w:rsidRPr="007E4BF0">
              <w:rPr>
                <w:sz w:val="18"/>
                <w:szCs w:val="18"/>
                <w:lang w:val="uk-UA"/>
              </w:rPr>
              <w:t>259</w:t>
            </w:r>
          </w:p>
        </w:tc>
        <w:tc>
          <w:tcPr>
            <w:tcW w:w="443" w:type="pct"/>
            <w:tcBorders>
              <w:top w:val="outset" w:sz="6" w:space="0" w:color="auto"/>
              <w:left w:val="outset" w:sz="6" w:space="0" w:color="auto"/>
              <w:bottom w:val="outset" w:sz="6" w:space="0" w:color="auto"/>
              <w:right w:val="outset" w:sz="6" w:space="0" w:color="auto"/>
            </w:tcBorders>
          </w:tcPr>
          <w:p w:rsidR="007E4BF0" w:rsidRPr="007E4BF0" w:rsidRDefault="00C629F7" w:rsidP="007E4BF0">
            <w:pPr>
              <w:pStyle w:val="a3"/>
              <w:spacing w:before="0" w:beforeAutospacing="0" w:after="0" w:afterAutospacing="0"/>
              <w:jc w:val="center"/>
              <w:rPr>
                <w:sz w:val="18"/>
                <w:szCs w:val="18"/>
                <w:lang w:val="uk-UA"/>
              </w:rPr>
            </w:pPr>
            <w:r>
              <w:rPr>
                <w:sz w:val="18"/>
                <w:szCs w:val="18"/>
                <w:lang w:val="uk-UA"/>
              </w:rPr>
              <w:t>3</w:t>
            </w:r>
          </w:p>
        </w:tc>
        <w:tc>
          <w:tcPr>
            <w:tcW w:w="424" w:type="pct"/>
            <w:tcBorders>
              <w:top w:val="outset" w:sz="6" w:space="0" w:color="auto"/>
              <w:left w:val="outset" w:sz="6" w:space="0" w:color="auto"/>
              <w:bottom w:val="outset" w:sz="6" w:space="0" w:color="auto"/>
              <w:right w:val="outset" w:sz="6" w:space="0" w:color="auto"/>
            </w:tcBorders>
          </w:tcPr>
          <w:p w:rsidR="007E4BF0" w:rsidRPr="007E4BF0" w:rsidRDefault="007E4BF0" w:rsidP="00C77882">
            <w:pPr>
              <w:pStyle w:val="a3"/>
              <w:spacing w:before="0" w:beforeAutospacing="0" w:after="0" w:afterAutospacing="0"/>
              <w:ind w:left="-728" w:firstLine="709"/>
              <w:jc w:val="center"/>
              <w:rPr>
                <w:sz w:val="18"/>
                <w:szCs w:val="18"/>
                <w:lang w:val="uk-UA"/>
              </w:rPr>
            </w:pPr>
            <w:r w:rsidRPr="007E4BF0">
              <w:rPr>
                <w:sz w:val="18"/>
                <w:szCs w:val="18"/>
                <w:lang w:val="uk-UA"/>
              </w:rPr>
              <w:t>0</w:t>
            </w:r>
          </w:p>
        </w:tc>
        <w:tc>
          <w:tcPr>
            <w:tcW w:w="420" w:type="pct"/>
            <w:tcBorders>
              <w:top w:val="outset" w:sz="6" w:space="0" w:color="auto"/>
              <w:left w:val="outset" w:sz="6" w:space="0" w:color="auto"/>
              <w:bottom w:val="outset" w:sz="6" w:space="0" w:color="auto"/>
              <w:right w:val="outset" w:sz="6" w:space="0" w:color="auto"/>
            </w:tcBorders>
          </w:tcPr>
          <w:p w:rsidR="007E4BF0" w:rsidRPr="007E4BF0" w:rsidRDefault="007E4BF0" w:rsidP="00120A6A">
            <w:pPr>
              <w:pStyle w:val="a3"/>
              <w:spacing w:before="0" w:beforeAutospacing="0" w:after="0" w:afterAutospacing="0"/>
              <w:ind w:hanging="27"/>
              <w:jc w:val="center"/>
              <w:rPr>
                <w:sz w:val="18"/>
                <w:szCs w:val="18"/>
                <w:lang w:val="uk-UA"/>
              </w:rPr>
            </w:pPr>
            <w:r w:rsidRPr="007E4BF0">
              <w:rPr>
                <w:sz w:val="18"/>
                <w:szCs w:val="18"/>
                <w:lang w:val="uk-UA"/>
              </w:rPr>
              <w:t>0</w:t>
            </w:r>
          </w:p>
        </w:tc>
        <w:tc>
          <w:tcPr>
            <w:tcW w:w="586" w:type="pct"/>
            <w:tcBorders>
              <w:top w:val="outset" w:sz="6" w:space="0" w:color="auto"/>
              <w:left w:val="outset" w:sz="6" w:space="0" w:color="auto"/>
              <w:bottom w:val="outset" w:sz="6" w:space="0" w:color="auto"/>
              <w:right w:val="outset" w:sz="6" w:space="0" w:color="auto"/>
            </w:tcBorders>
          </w:tcPr>
          <w:p w:rsidR="007E4BF0" w:rsidRPr="007E4BF0" w:rsidRDefault="007E4BF0" w:rsidP="007E4BF0">
            <w:pPr>
              <w:pStyle w:val="a3"/>
              <w:spacing w:before="0" w:beforeAutospacing="0" w:after="0" w:afterAutospacing="0"/>
              <w:ind w:firstLine="493"/>
              <w:rPr>
                <w:sz w:val="18"/>
                <w:szCs w:val="18"/>
                <w:lang w:val="uk-UA"/>
              </w:rPr>
            </w:pPr>
            <w:r w:rsidRPr="007E4BF0">
              <w:rPr>
                <w:sz w:val="18"/>
                <w:szCs w:val="18"/>
                <w:lang w:val="uk-UA"/>
              </w:rPr>
              <w:t>352</w:t>
            </w:r>
          </w:p>
        </w:tc>
      </w:tr>
    </w:tbl>
    <w:p w:rsidR="00C26F20" w:rsidRDefault="00C26F20" w:rsidP="00C26F20">
      <w:pPr>
        <w:spacing w:after="0" w:line="240" w:lineRule="auto"/>
        <w:ind w:firstLine="709"/>
        <w:jc w:val="both"/>
        <w:outlineLvl w:val="2"/>
        <w:rPr>
          <w:rFonts w:ascii="Times New Roman" w:eastAsia="Times New Roman" w:hAnsi="Times New Roman"/>
          <w:bCs/>
          <w:sz w:val="28"/>
          <w:szCs w:val="28"/>
          <w:lang w:val="uk-UA" w:eastAsia="ru-RU"/>
        </w:rPr>
      </w:pPr>
    </w:p>
    <w:p w:rsidR="00C26F20" w:rsidRDefault="00C26F20" w:rsidP="006C07BB">
      <w:pPr>
        <w:widowControl w:val="0"/>
        <w:tabs>
          <w:tab w:val="left" w:pos="982"/>
        </w:tabs>
        <w:spacing w:after="0" w:line="240" w:lineRule="auto"/>
        <w:ind w:firstLine="709"/>
        <w:jc w:val="both"/>
        <w:rPr>
          <w:rFonts w:ascii="Times New Roman" w:hAnsi="Times New Roman"/>
          <w:b/>
          <w:sz w:val="28"/>
          <w:szCs w:val="28"/>
          <w:lang w:val="uk-UA" w:eastAsia="ru-RU"/>
        </w:rPr>
      </w:pPr>
    </w:p>
    <w:p w:rsidR="00316411" w:rsidRDefault="002C4B7B" w:rsidP="006C07BB">
      <w:pPr>
        <w:widowControl w:val="0"/>
        <w:tabs>
          <w:tab w:val="left" w:pos="982"/>
        </w:tabs>
        <w:spacing w:after="0" w:line="240" w:lineRule="auto"/>
        <w:ind w:firstLine="709"/>
        <w:jc w:val="both"/>
        <w:rPr>
          <w:rFonts w:ascii="Times New Roman" w:hAnsi="Times New Roman"/>
          <w:b/>
          <w:sz w:val="28"/>
          <w:szCs w:val="28"/>
          <w:lang w:val="uk-UA" w:eastAsia="ru-RU"/>
        </w:rPr>
      </w:pPr>
      <w:r w:rsidRPr="002C4B7B">
        <w:rPr>
          <w:rFonts w:ascii="Times New Roman" w:hAnsi="Times New Roman"/>
          <w:b/>
          <w:sz w:val="28"/>
          <w:szCs w:val="28"/>
          <w:lang w:val="uk-UA" w:eastAsia="ru-RU"/>
        </w:rPr>
        <w:lastRenderedPageBreak/>
        <w:t>Запаси</w:t>
      </w:r>
    </w:p>
    <w:p w:rsidR="008E38BD" w:rsidRDefault="008E38BD" w:rsidP="006C07BB">
      <w:pPr>
        <w:pStyle w:val="22"/>
        <w:shd w:val="clear" w:color="auto" w:fill="auto"/>
        <w:spacing w:after="0" w:line="240" w:lineRule="auto"/>
        <w:ind w:firstLine="709"/>
        <w:jc w:val="both"/>
        <w:rPr>
          <w:rFonts w:ascii="Times New Roman" w:hAnsi="Times New Roman"/>
          <w:szCs w:val="28"/>
          <w:lang w:val="uk-UA"/>
        </w:rPr>
      </w:pPr>
      <w:r w:rsidRPr="008E38BD">
        <w:rPr>
          <w:rFonts w:ascii="Times New Roman" w:hAnsi="Times New Roman"/>
          <w:szCs w:val="28"/>
          <w:lang w:val="uk-UA"/>
        </w:rPr>
        <w:t xml:space="preserve">Для цілей обліку запаси класифікуються за </w:t>
      </w:r>
      <w:r>
        <w:rPr>
          <w:rFonts w:ascii="Times New Roman" w:hAnsi="Times New Roman"/>
          <w:szCs w:val="28"/>
          <w:lang w:val="uk-UA"/>
        </w:rPr>
        <w:t xml:space="preserve">наступними </w:t>
      </w:r>
      <w:r w:rsidRPr="008E38BD">
        <w:rPr>
          <w:rFonts w:ascii="Times New Roman" w:hAnsi="Times New Roman"/>
          <w:szCs w:val="28"/>
          <w:lang w:val="uk-UA"/>
        </w:rPr>
        <w:t>групами, що мають однакове призначення</w:t>
      </w:r>
      <w:r>
        <w:rPr>
          <w:rFonts w:ascii="Times New Roman" w:hAnsi="Times New Roman"/>
          <w:szCs w:val="28"/>
          <w:lang w:val="uk-UA"/>
        </w:rPr>
        <w:t xml:space="preserve"> та однакові умови використання:</w:t>
      </w:r>
    </w:p>
    <w:p w:rsidR="008E38BD" w:rsidRDefault="008E38BD" w:rsidP="002477D6">
      <w:pPr>
        <w:pStyle w:val="22"/>
        <w:shd w:val="clear" w:color="auto" w:fill="auto"/>
        <w:spacing w:after="0" w:line="240" w:lineRule="auto"/>
        <w:ind w:left="709" w:firstLine="425"/>
        <w:jc w:val="both"/>
        <w:rPr>
          <w:rFonts w:ascii="Times New Roman" w:hAnsi="Times New Roman"/>
          <w:szCs w:val="28"/>
          <w:lang w:val="uk-UA"/>
        </w:rPr>
      </w:pPr>
      <w:proofErr w:type="spellStart"/>
      <w:r>
        <w:rPr>
          <w:rFonts w:ascii="Times New Roman" w:hAnsi="Times New Roman"/>
          <w:szCs w:val="28"/>
          <w:lang w:val="uk-UA"/>
        </w:rPr>
        <w:t>-</w:t>
      </w:r>
      <w:r w:rsidR="00694AD9">
        <w:rPr>
          <w:rFonts w:ascii="Times New Roman" w:hAnsi="Times New Roman"/>
          <w:szCs w:val="28"/>
          <w:lang w:val="uk-UA"/>
        </w:rPr>
        <w:t>сировина</w:t>
      </w:r>
      <w:proofErr w:type="spellEnd"/>
      <w:r w:rsidR="00694AD9">
        <w:rPr>
          <w:rFonts w:ascii="Times New Roman" w:hAnsi="Times New Roman"/>
          <w:szCs w:val="28"/>
          <w:lang w:val="uk-UA"/>
        </w:rPr>
        <w:t xml:space="preserve"> та </w:t>
      </w:r>
      <w:r>
        <w:rPr>
          <w:rFonts w:ascii="Times New Roman" w:hAnsi="Times New Roman"/>
          <w:szCs w:val="28"/>
          <w:lang w:val="uk-UA"/>
        </w:rPr>
        <w:t>матеріали;</w:t>
      </w:r>
    </w:p>
    <w:p w:rsidR="008E38BD" w:rsidRDefault="008E38BD" w:rsidP="002477D6">
      <w:pPr>
        <w:pStyle w:val="22"/>
        <w:shd w:val="clear" w:color="auto" w:fill="auto"/>
        <w:spacing w:after="0" w:line="240" w:lineRule="auto"/>
        <w:ind w:left="709" w:firstLine="425"/>
        <w:jc w:val="both"/>
        <w:rPr>
          <w:rFonts w:ascii="Times New Roman" w:hAnsi="Times New Roman"/>
          <w:szCs w:val="28"/>
          <w:lang w:val="uk-UA"/>
        </w:rPr>
      </w:pPr>
      <w:proofErr w:type="spellStart"/>
      <w:r>
        <w:rPr>
          <w:rFonts w:ascii="Times New Roman" w:hAnsi="Times New Roman"/>
          <w:szCs w:val="28"/>
          <w:lang w:val="uk-UA"/>
        </w:rPr>
        <w:t>-запасні</w:t>
      </w:r>
      <w:proofErr w:type="spellEnd"/>
      <w:r>
        <w:rPr>
          <w:rFonts w:ascii="Times New Roman" w:hAnsi="Times New Roman"/>
          <w:szCs w:val="28"/>
          <w:lang w:val="uk-UA"/>
        </w:rPr>
        <w:t xml:space="preserve"> частини;</w:t>
      </w:r>
    </w:p>
    <w:p w:rsidR="008E38BD" w:rsidRDefault="008E38BD" w:rsidP="002477D6">
      <w:pPr>
        <w:pStyle w:val="22"/>
        <w:shd w:val="clear" w:color="auto" w:fill="auto"/>
        <w:spacing w:after="0" w:line="240" w:lineRule="auto"/>
        <w:ind w:left="709" w:firstLine="425"/>
        <w:jc w:val="both"/>
        <w:rPr>
          <w:rFonts w:ascii="Times New Roman" w:hAnsi="Times New Roman"/>
          <w:szCs w:val="28"/>
          <w:lang w:val="uk-UA"/>
        </w:rPr>
      </w:pPr>
      <w:proofErr w:type="spellStart"/>
      <w:r>
        <w:rPr>
          <w:rFonts w:ascii="Times New Roman" w:hAnsi="Times New Roman"/>
          <w:szCs w:val="28"/>
          <w:lang w:val="uk-UA"/>
        </w:rPr>
        <w:t>-</w:t>
      </w:r>
      <w:r w:rsidR="003605EA">
        <w:rPr>
          <w:rFonts w:ascii="Times New Roman" w:hAnsi="Times New Roman"/>
          <w:szCs w:val="28"/>
          <w:lang w:val="uk-UA"/>
        </w:rPr>
        <w:t>паливо</w:t>
      </w:r>
      <w:proofErr w:type="spellEnd"/>
      <w:r w:rsidR="003605EA">
        <w:rPr>
          <w:rFonts w:ascii="Times New Roman" w:hAnsi="Times New Roman"/>
          <w:szCs w:val="28"/>
          <w:lang w:val="uk-UA"/>
        </w:rPr>
        <w:t>;</w:t>
      </w:r>
    </w:p>
    <w:p w:rsidR="00694AD9" w:rsidRPr="00694AD9" w:rsidRDefault="00694AD9" w:rsidP="002477D6">
      <w:pPr>
        <w:pStyle w:val="22"/>
        <w:shd w:val="clear" w:color="auto" w:fill="auto"/>
        <w:spacing w:after="0" w:line="240" w:lineRule="auto"/>
        <w:ind w:left="709" w:firstLine="425"/>
        <w:jc w:val="both"/>
        <w:rPr>
          <w:rFonts w:ascii="Times New Roman" w:hAnsi="Times New Roman"/>
          <w:szCs w:val="28"/>
          <w:lang w:val="uk-UA"/>
        </w:rPr>
      </w:pPr>
      <w:r w:rsidRPr="00694AD9">
        <w:rPr>
          <w:rFonts w:ascii="Times New Roman" w:hAnsi="Times New Roman"/>
          <w:szCs w:val="28"/>
          <w:lang w:val="uk-UA"/>
        </w:rPr>
        <w:t xml:space="preserve">- </w:t>
      </w:r>
      <w:r>
        <w:rPr>
          <w:rFonts w:ascii="Times New Roman" w:hAnsi="Times New Roman"/>
          <w:szCs w:val="28"/>
          <w:lang w:val="uk-UA"/>
        </w:rPr>
        <w:t>і</w:t>
      </w:r>
      <w:r w:rsidRPr="00694AD9">
        <w:rPr>
          <w:rFonts w:ascii="Times New Roman" w:hAnsi="Times New Roman"/>
          <w:szCs w:val="28"/>
          <w:lang w:val="uk-UA"/>
        </w:rPr>
        <w:t>нші матеріали;</w:t>
      </w:r>
    </w:p>
    <w:p w:rsidR="006167C8" w:rsidRDefault="00694AD9" w:rsidP="0084083A">
      <w:pPr>
        <w:pStyle w:val="a3"/>
        <w:spacing w:before="0" w:beforeAutospacing="0" w:after="120" w:afterAutospacing="0"/>
        <w:ind w:left="709" w:firstLine="425"/>
        <w:jc w:val="both"/>
        <w:rPr>
          <w:sz w:val="28"/>
          <w:szCs w:val="28"/>
          <w:lang w:val="uk-UA"/>
        </w:rPr>
      </w:pPr>
      <w:r w:rsidRPr="00694AD9">
        <w:rPr>
          <w:sz w:val="28"/>
          <w:szCs w:val="28"/>
          <w:lang w:val="uk-UA"/>
        </w:rPr>
        <w:t xml:space="preserve">- </w:t>
      </w:r>
      <w:r>
        <w:rPr>
          <w:sz w:val="28"/>
          <w:szCs w:val="28"/>
          <w:lang w:val="uk-UA"/>
        </w:rPr>
        <w:t>м</w:t>
      </w:r>
      <w:r w:rsidRPr="00694AD9">
        <w:rPr>
          <w:sz w:val="28"/>
          <w:szCs w:val="28"/>
          <w:lang w:val="uk-UA"/>
        </w:rPr>
        <w:t xml:space="preserve">алоцінні та </w:t>
      </w:r>
      <w:r w:rsidR="00EB4937" w:rsidRPr="00694AD9">
        <w:rPr>
          <w:sz w:val="28"/>
          <w:szCs w:val="28"/>
          <w:lang w:val="uk-UA"/>
        </w:rPr>
        <w:t>швидкозношувані</w:t>
      </w:r>
      <w:r w:rsidRPr="00694AD9">
        <w:rPr>
          <w:sz w:val="28"/>
          <w:szCs w:val="28"/>
          <w:lang w:val="uk-UA"/>
        </w:rPr>
        <w:t xml:space="preserve"> предмети</w:t>
      </w:r>
      <w:r>
        <w:rPr>
          <w:sz w:val="28"/>
          <w:szCs w:val="28"/>
          <w:lang w:val="uk-UA"/>
        </w:rPr>
        <w:t>.</w:t>
      </w:r>
    </w:p>
    <w:p w:rsidR="006167C8" w:rsidRDefault="00A14D71" w:rsidP="0084083A">
      <w:pPr>
        <w:widowControl w:val="0"/>
        <w:tabs>
          <w:tab w:val="left" w:pos="982"/>
        </w:tabs>
        <w:spacing w:after="120" w:line="240" w:lineRule="auto"/>
        <w:ind w:firstLine="709"/>
        <w:jc w:val="both"/>
        <w:rPr>
          <w:rFonts w:ascii="Times New Roman" w:hAnsi="Times New Roman"/>
          <w:szCs w:val="28"/>
          <w:lang w:val="uk-UA"/>
        </w:rPr>
      </w:pPr>
      <w:r w:rsidRPr="00A14D71">
        <w:rPr>
          <w:rFonts w:ascii="Times New Roman" w:hAnsi="Times New Roman"/>
          <w:sz w:val="28"/>
          <w:szCs w:val="28"/>
          <w:lang w:val="uk-UA"/>
        </w:rPr>
        <w:t>Запаси оцінюють за меншою з двох величин: собівартість та чиста вартість реалізації.</w:t>
      </w:r>
      <w:r w:rsidRPr="00A14D71">
        <w:rPr>
          <w:rFonts w:ascii="Times New Roman" w:hAnsi="Times New Roman"/>
          <w:sz w:val="28"/>
          <w:szCs w:val="28"/>
        </w:rPr>
        <w:t xml:space="preserve"> </w:t>
      </w:r>
      <w:r w:rsidRPr="00A14D71">
        <w:rPr>
          <w:rFonts w:ascii="Times New Roman" w:hAnsi="Times New Roman"/>
          <w:sz w:val="28"/>
          <w:szCs w:val="28"/>
          <w:lang w:val="uk-UA"/>
        </w:rPr>
        <w:t>Собівартість запасів включає всі витрати на придбання, витрати на переробку та інші витрати, понесені під час доставки запасів до їх теперішнього місцезнаходження та приведення їх у теперішній стан</w:t>
      </w:r>
      <w:r>
        <w:rPr>
          <w:rFonts w:ascii="Times New Roman" w:hAnsi="Times New Roman"/>
          <w:sz w:val="28"/>
          <w:szCs w:val="28"/>
          <w:lang w:val="uk-UA"/>
        </w:rPr>
        <w:t>.</w:t>
      </w:r>
    </w:p>
    <w:p w:rsidR="006167C8" w:rsidRDefault="00015DFC" w:rsidP="0084083A">
      <w:pPr>
        <w:pStyle w:val="22"/>
        <w:shd w:val="clear" w:color="auto" w:fill="auto"/>
        <w:spacing w:after="120" w:line="240" w:lineRule="auto"/>
        <w:ind w:firstLine="709"/>
        <w:jc w:val="both"/>
        <w:rPr>
          <w:rFonts w:ascii="Times New Roman" w:hAnsi="Times New Roman"/>
          <w:szCs w:val="28"/>
          <w:lang w:val="uk-UA"/>
        </w:rPr>
      </w:pPr>
      <w:r w:rsidRPr="00015DFC">
        <w:rPr>
          <w:rFonts w:ascii="Times New Roman" w:hAnsi="Times New Roman"/>
          <w:szCs w:val="28"/>
          <w:lang w:val="uk-UA"/>
        </w:rPr>
        <w:t xml:space="preserve">Для оцінки запасів при їх вибутті </w:t>
      </w:r>
      <w:r>
        <w:rPr>
          <w:rFonts w:ascii="Times New Roman" w:hAnsi="Times New Roman"/>
          <w:szCs w:val="28"/>
          <w:lang w:val="uk-UA"/>
        </w:rPr>
        <w:t>Фонд</w:t>
      </w:r>
      <w:r w:rsidRPr="00015DFC">
        <w:rPr>
          <w:rFonts w:ascii="Times New Roman" w:hAnsi="Times New Roman"/>
          <w:szCs w:val="28"/>
          <w:lang w:val="uk-UA"/>
        </w:rPr>
        <w:t xml:space="preserve"> застосовує метод</w:t>
      </w:r>
      <w:r w:rsidRPr="00015DFC">
        <w:rPr>
          <w:rFonts w:ascii="Times New Roman" w:hAnsi="Times New Roman"/>
          <w:szCs w:val="28"/>
          <w:lang w:val="uk-UA"/>
        </w:rPr>
        <w:br/>
        <w:t xml:space="preserve">ФІФО  відповідної одиниці запасів. </w:t>
      </w:r>
    </w:p>
    <w:p w:rsidR="006167C8" w:rsidRDefault="00015DFC" w:rsidP="0084083A">
      <w:pPr>
        <w:pStyle w:val="22"/>
        <w:shd w:val="clear" w:color="auto" w:fill="auto"/>
        <w:spacing w:after="120" w:line="240" w:lineRule="auto"/>
        <w:ind w:firstLine="709"/>
        <w:jc w:val="both"/>
        <w:rPr>
          <w:rFonts w:ascii="Times New Roman" w:hAnsi="Times New Roman"/>
          <w:szCs w:val="28"/>
          <w:lang w:val="uk-UA"/>
        </w:rPr>
      </w:pPr>
      <w:r w:rsidRPr="00015DFC">
        <w:rPr>
          <w:rFonts w:ascii="Times New Roman" w:hAnsi="Times New Roman"/>
          <w:szCs w:val="28"/>
          <w:lang w:val="uk-UA"/>
        </w:rPr>
        <w:t xml:space="preserve">Вибуття запасів відбувається у разі відпуску на господарську діяльність; втрати </w:t>
      </w:r>
      <w:r w:rsidR="00084C2D">
        <w:rPr>
          <w:rFonts w:ascii="Times New Roman" w:hAnsi="Times New Roman"/>
          <w:szCs w:val="28"/>
          <w:lang w:val="uk-UA"/>
        </w:rPr>
        <w:t>к</w:t>
      </w:r>
      <w:r w:rsidRPr="00015DFC">
        <w:rPr>
          <w:rFonts w:ascii="Times New Roman" w:hAnsi="Times New Roman"/>
          <w:szCs w:val="28"/>
          <w:lang w:val="uk-UA"/>
        </w:rPr>
        <w:t xml:space="preserve">онтролю над запасами (нестачі, псування, </w:t>
      </w:r>
      <w:r w:rsidR="005D48C0">
        <w:rPr>
          <w:rFonts w:ascii="Times New Roman" w:hAnsi="Times New Roman"/>
          <w:szCs w:val="28"/>
          <w:lang w:val="uk-UA"/>
        </w:rPr>
        <w:t>розкрадання</w:t>
      </w:r>
      <w:r w:rsidRPr="00015DFC">
        <w:rPr>
          <w:rFonts w:ascii="Times New Roman" w:hAnsi="Times New Roman"/>
          <w:szCs w:val="28"/>
          <w:lang w:val="uk-UA"/>
        </w:rPr>
        <w:t>). Запаси, використані на поліпшення основних засобів, інших необоротних активів капіталізуються та списуються на витрати через амортизацію такого активу протягом строку його корисного використання</w:t>
      </w:r>
      <w:r w:rsidRPr="00015DFC">
        <w:rPr>
          <w:szCs w:val="28"/>
        </w:rPr>
        <w:t>.</w:t>
      </w:r>
    </w:p>
    <w:p w:rsidR="006167C8" w:rsidRDefault="00015DFC" w:rsidP="0084083A">
      <w:pPr>
        <w:widowControl w:val="0"/>
        <w:spacing w:after="120" w:line="240" w:lineRule="auto"/>
        <w:ind w:firstLine="709"/>
        <w:jc w:val="both"/>
        <w:rPr>
          <w:rFonts w:ascii="Times New Roman" w:hAnsi="Times New Roman"/>
          <w:sz w:val="28"/>
          <w:szCs w:val="28"/>
          <w:lang w:val="uk-UA" w:eastAsia="ru-RU"/>
        </w:rPr>
      </w:pPr>
      <w:r w:rsidRPr="00015DFC">
        <w:rPr>
          <w:rFonts w:ascii="Times New Roman" w:hAnsi="Times New Roman"/>
          <w:sz w:val="28"/>
          <w:szCs w:val="28"/>
          <w:lang w:val="uk-UA" w:eastAsia="ru-RU"/>
        </w:rPr>
        <w:t>Запаси з обмеженим правом власності відсутні.</w:t>
      </w:r>
    </w:p>
    <w:p w:rsidR="002477D6" w:rsidRDefault="00015DFC" w:rsidP="006C07BB">
      <w:pPr>
        <w:widowControl w:val="0"/>
        <w:spacing w:after="0" w:line="240" w:lineRule="auto"/>
        <w:ind w:firstLine="709"/>
        <w:jc w:val="both"/>
        <w:rPr>
          <w:rFonts w:ascii="Times New Roman" w:hAnsi="Times New Roman"/>
          <w:sz w:val="28"/>
          <w:szCs w:val="28"/>
          <w:lang w:val="uk-UA" w:eastAsia="ru-RU"/>
        </w:rPr>
      </w:pPr>
      <w:r w:rsidRPr="00015DFC">
        <w:rPr>
          <w:rFonts w:ascii="Times New Roman" w:hAnsi="Times New Roman"/>
          <w:sz w:val="28"/>
          <w:szCs w:val="28"/>
          <w:lang w:val="uk-UA" w:eastAsia="ru-RU"/>
        </w:rPr>
        <w:t>Балансова вартість запасів та списання на витрати в звітному пер</w:t>
      </w:r>
      <w:r>
        <w:rPr>
          <w:rFonts w:ascii="Times New Roman" w:hAnsi="Times New Roman"/>
          <w:sz w:val="28"/>
          <w:szCs w:val="28"/>
          <w:lang w:val="uk-UA" w:eastAsia="ru-RU"/>
        </w:rPr>
        <w:t>іоді відображені в таблиці</w:t>
      </w:r>
      <w:r w:rsidRPr="00015DFC">
        <w:rPr>
          <w:rFonts w:ascii="Times New Roman" w:hAnsi="Times New Roman"/>
          <w:sz w:val="28"/>
          <w:szCs w:val="28"/>
          <w:lang w:val="uk-UA" w:eastAsia="ru-RU"/>
        </w:rPr>
        <w:t>.</w:t>
      </w:r>
    </w:p>
    <w:p w:rsidR="005F582B" w:rsidRPr="00015DFC" w:rsidRDefault="005F582B" w:rsidP="002477D6">
      <w:pPr>
        <w:widowControl w:val="0"/>
        <w:spacing w:after="0" w:line="240" w:lineRule="auto"/>
        <w:ind w:firstLine="709"/>
        <w:jc w:val="right"/>
        <w:rPr>
          <w:rFonts w:ascii="Times New Roman" w:hAnsi="Times New Roman"/>
          <w:sz w:val="28"/>
          <w:szCs w:val="28"/>
          <w:lang w:val="uk-UA" w:eastAsia="ru-RU"/>
        </w:rPr>
      </w:pPr>
      <w:r>
        <w:rPr>
          <w:rFonts w:ascii="Times New Roman" w:hAnsi="Times New Roman"/>
          <w:sz w:val="28"/>
          <w:szCs w:val="28"/>
          <w:lang w:val="uk-UA" w:eastAsia="ru-RU"/>
        </w:rPr>
        <w:t xml:space="preserve">                                                                                                                   /</w:t>
      </w:r>
      <w:proofErr w:type="spellStart"/>
      <w:r w:rsidRPr="005F582B">
        <w:rPr>
          <w:rFonts w:ascii="Times New Roman" w:hAnsi="Times New Roman"/>
          <w:sz w:val="20"/>
          <w:szCs w:val="20"/>
          <w:lang w:val="uk-UA" w:eastAsia="ru-RU"/>
        </w:rPr>
        <w:t>тис.грн</w:t>
      </w:r>
      <w:proofErr w:type="spellEnd"/>
      <w:r>
        <w:rPr>
          <w:rFonts w:ascii="Times New Roman" w:hAnsi="Times New Roman"/>
          <w:sz w:val="28"/>
          <w:szCs w:val="28"/>
          <w:lang w:val="uk-UA" w:eastAsia="ru-RU"/>
        </w:rPr>
        <w:t>./</w:t>
      </w:r>
    </w:p>
    <w:tbl>
      <w:tblPr>
        <w:tblW w:w="4955"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939"/>
        <w:gridCol w:w="4678"/>
        <w:gridCol w:w="2212"/>
        <w:gridCol w:w="1899"/>
      </w:tblGrid>
      <w:tr w:rsidR="005F582B" w:rsidRPr="00894262" w:rsidTr="0084083A">
        <w:trPr>
          <w:trHeight w:val="570"/>
          <w:tblCellSpacing w:w="22" w:type="dxa"/>
          <w:jc w:val="right"/>
        </w:trPr>
        <w:tc>
          <w:tcPr>
            <w:tcW w:w="449" w:type="pct"/>
            <w:tcBorders>
              <w:top w:val="outset" w:sz="6" w:space="0" w:color="auto"/>
              <w:left w:val="outset" w:sz="6" w:space="0" w:color="auto"/>
              <w:bottom w:val="outset" w:sz="6" w:space="0" w:color="auto"/>
              <w:right w:val="outset" w:sz="6" w:space="0" w:color="auto"/>
            </w:tcBorders>
            <w:hideMark/>
          </w:tcPr>
          <w:p w:rsidR="005F582B" w:rsidRPr="005F582B" w:rsidRDefault="005F582B" w:rsidP="00120A6A">
            <w:pPr>
              <w:pStyle w:val="a3"/>
              <w:spacing w:before="0" w:beforeAutospacing="0" w:after="0" w:afterAutospacing="0"/>
              <w:ind w:firstLine="52"/>
              <w:jc w:val="center"/>
              <w:rPr>
                <w:sz w:val="20"/>
                <w:szCs w:val="20"/>
              </w:rPr>
            </w:pPr>
            <w:r w:rsidRPr="005F582B">
              <w:rPr>
                <w:sz w:val="20"/>
                <w:szCs w:val="20"/>
              </w:rPr>
              <w:t>Рядок</w:t>
            </w:r>
          </w:p>
        </w:tc>
        <w:tc>
          <w:tcPr>
            <w:tcW w:w="2382" w:type="pct"/>
            <w:tcBorders>
              <w:top w:val="outset" w:sz="6" w:space="0" w:color="auto"/>
              <w:left w:val="outset" w:sz="6" w:space="0" w:color="auto"/>
              <w:bottom w:val="outset" w:sz="6" w:space="0" w:color="auto"/>
              <w:right w:val="outset" w:sz="6" w:space="0" w:color="auto"/>
            </w:tcBorders>
            <w:hideMark/>
          </w:tcPr>
          <w:p w:rsidR="005F582B" w:rsidRPr="005F582B" w:rsidRDefault="005F582B" w:rsidP="00120A6A">
            <w:pPr>
              <w:pStyle w:val="a3"/>
              <w:spacing w:before="0" w:beforeAutospacing="0" w:after="0" w:afterAutospacing="0"/>
              <w:ind w:hanging="55"/>
              <w:jc w:val="center"/>
              <w:rPr>
                <w:sz w:val="20"/>
                <w:szCs w:val="20"/>
              </w:rPr>
            </w:pPr>
            <w:proofErr w:type="spellStart"/>
            <w:r w:rsidRPr="005F582B">
              <w:rPr>
                <w:sz w:val="20"/>
                <w:szCs w:val="20"/>
              </w:rPr>
              <w:t>Найменування</w:t>
            </w:r>
            <w:proofErr w:type="spellEnd"/>
            <w:r w:rsidRPr="005F582B">
              <w:rPr>
                <w:sz w:val="20"/>
                <w:szCs w:val="20"/>
              </w:rPr>
              <w:t xml:space="preserve"> </w:t>
            </w:r>
            <w:proofErr w:type="spellStart"/>
            <w:r w:rsidRPr="005F582B">
              <w:rPr>
                <w:sz w:val="20"/>
                <w:szCs w:val="20"/>
              </w:rPr>
              <w:t>статті</w:t>
            </w:r>
            <w:proofErr w:type="spellEnd"/>
          </w:p>
        </w:tc>
        <w:tc>
          <w:tcPr>
            <w:tcW w:w="1114" w:type="pct"/>
            <w:tcBorders>
              <w:top w:val="outset" w:sz="6" w:space="0" w:color="auto"/>
              <w:left w:val="outset" w:sz="6" w:space="0" w:color="auto"/>
              <w:bottom w:val="outset" w:sz="6" w:space="0" w:color="auto"/>
              <w:right w:val="outset" w:sz="6" w:space="0" w:color="auto"/>
            </w:tcBorders>
            <w:hideMark/>
          </w:tcPr>
          <w:p w:rsidR="005F582B" w:rsidRPr="005F582B" w:rsidRDefault="005F582B" w:rsidP="006276C4">
            <w:pPr>
              <w:pStyle w:val="a3"/>
              <w:spacing w:before="0" w:beforeAutospacing="0" w:after="0" w:afterAutospacing="0"/>
              <w:ind w:firstLine="195"/>
              <w:jc w:val="center"/>
              <w:rPr>
                <w:sz w:val="20"/>
                <w:szCs w:val="20"/>
              </w:rPr>
            </w:pPr>
            <w:proofErr w:type="spellStart"/>
            <w:r w:rsidRPr="005F582B">
              <w:rPr>
                <w:sz w:val="20"/>
                <w:szCs w:val="20"/>
              </w:rPr>
              <w:t>Звітний</w:t>
            </w:r>
            <w:proofErr w:type="spellEnd"/>
            <w:r w:rsidRPr="005F582B">
              <w:rPr>
                <w:sz w:val="20"/>
                <w:szCs w:val="20"/>
              </w:rPr>
              <w:t xml:space="preserve"> </w:t>
            </w:r>
            <w:proofErr w:type="spellStart"/>
            <w:r w:rsidRPr="005F582B">
              <w:rPr>
                <w:sz w:val="20"/>
                <w:szCs w:val="20"/>
              </w:rPr>
              <w:t>період</w:t>
            </w:r>
            <w:proofErr w:type="spellEnd"/>
          </w:p>
        </w:tc>
        <w:tc>
          <w:tcPr>
            <w:tcW w:w="942" w:type="pct"/>
            <w:tcBorders>
              <w:top w:val="outset" w:sz="6" w:space="0" w:color="auto"/>
              <w:left w:val="outset" w:sz="6" w:space="0" w:color="auto"/>
              <w:bottom w:val="outset" w:sz="6" w:space="0" w:color="auto"/>
              <w:right w:val="outset" w:sz="6" w:space="0" w:color="auto"/>
            </w:tcBorders>
            <w:hideMark/>
          </w:tcPr>
          <w:p w:rsidR="005F582B" w:rsidRPr="005F582B" w:rsidRDefault="00694AD9" w:rsidP="00120A6A">
            <w:pPr>
              <w:pStyle w:val="a3"/>
              <w:spacing w:before="0" w:beforeAutospacing="0" w:after="0" w:afterAutospacing="0"/>
              <w:ind w:hanging="3"/>
              <w:jc w:val="center"/>
              <w:rPr>
                <w:sz w:val="20"/>
                <w:szCs w:val="20"/>
                <w:lang w:val="uk-UA"/>
              </w:rPr>
            </w:pPr>
            <w:r>
              <w:rPr>
                <w:sz w:val="20"/>
                <w:szCs w:val="20"/>
                <w:lang w:val="uk-UA"/>
              </w:rPr>
              <w:t>Попередній</w:t>
            </w:r>
            <w:r w:rsidR="00120A6A">
              <w:rPr>
                <w:sz w:val="20"/>
                <w:szCs w:val="20"/>
                <w:lang w:val="uk-UA"/>
              </w:rPr>
              <w:t xml:space="preserve">           </w:t>
            </w:r>
            <w:r>
              <w:rPr>
                <w:sz w:val="20"/>
                <w:szCs w:val="20"/>
                <w:lang w:val="uk-UA"/>
              </w:rPr>
              <w:t xml:space="preserve"> період</w:t>
            </w:r>
            <w:r w:rsidR="005F582B" w:rsidRPr="005F582B">
              <w:rPr>
                <w:sz w:val="20"/>
                <w:szCs w:val="20"/>
                <w:lang w:val="uk-UA"/>
              </w:rPr>
              <w:t xml:space="preserve"> </w:t>
            </w:r>
          </w:p>
        </w:tc>
      </w:tr>
      <w:tr w:rsidR="005F582B" w:rsidRPr="00894262" w:rsidTr="00120A6A">
        <w:trPr>
          <w:tblCellSpacing w:w="22" w:type="dxa"/>
          <w:jc w:val="right"/>
        </w:trPr>
        <w:tc>
          <w:tcPr>
            <w:tcW w:w="449" w:type="pct"/>
            <w:tcBorders>
              <w:top w:val="outset" w:sz="6" w:space="0" w:color="auto"/>
              <w:left w:val="outset" w:sz="6" w:space="0" w:color="auto"/>
              <w:bottom w:val="outset" w:sz="6" w:space="0" w:color="auto"/>
              <w:right w:val="outset" w:sz="6" w:space="0" w:color="auto"/>
            </w:tcBorders>
            <w:hideMark/>
          </w:tcPr>
          <w:p w:rsidR="005F582B" w:rsidRPr="005F582B" w:rsidRDefault="005F582B" w:rsidP="00120A6A">
            <w:pPr>
              <w:pStyle w:val="a3"/>
              <w:spacing w:before="0" w:beforeAutospacing="0" w:after="0" w:afterAutospacing="0"/>
              <w:ind w:firstLine="52"/>
              <w:jc w:val="center"/>
              <w:rPr>
                <w:sz w:val="20"/>
                <w:szCs w:val="20"/>
              </w:rPr>
            </w:pPr>
            <w:r w:rsidRPr="005F582B">
              <w:rPr>
                <w:sz w:val="20"/>
                <w:szCs w:val="20"/>
              </w:rPr>
              <w:t>1</w:t>
            </w:r>
          </w:p>
        </w:tc>
        <w:tc>
          <w:tcPr>
            <w:tcW w:w="2382" w:type="pct"/>
            <w:tcBorders>
              <w:top w:val="outset" w:sz="6" w:space="0" w:color="auto"/>
              <w:left w:val="outset" w:sz="6" w:space="0" w:color="auto"/>
              <w:bottom w:val="outset" w:sz="6" w:space="0" w:color="auto"/>
              <w:right w:val="outset" w:sz="6" w:space="0" w:color="auto"/>
            </w:tcBorders>
            <w:hideMark/>
          </w:tcPr>
          <w:p w:rsidR="005F582B" w:rsidRPr="005F582B" w:rsidRDefault="005F582B" w:rsidP="006C07BB">
            <w:pPr>
              <w:pStyle w:val="a3"/>
              <w:spacing w:before="0" w:beforeAutospacing="0" w:after="0" w:afterAutospacing="0"/>
              <w:ind w:firstLine="709"/>
              <w:jc w:val="center"/>
              <w:rPr>
                <w:sz w:val="20"/>
                <w:szCs w:val="20"/>
              </w:rPr>
            </w:pPr>
            <w:r w:rsidRPr="005F582B">
              <w:rPr>
                <w:sz w:val="20"/>
                <w:szCs w:val="20"/>
              </w:rPr>
              <w:t>2</w:t>
            </w:r>
          </w:p>
        </w:tc>
        <w:tc>
          <w:tcPr>
            <w:tcW w:w="1114" w:type="pct"/>
            <w:tcBorders>
              <w:top w:val="outset" w:sz="6" w:space="0" w:color="auto"/>
              <w:left w:val="outset" w:sz="6" w:space="0" w:color="auto"/>
              <w:bottom w:val="outset" w:sz="6" w:space="0" w:color="auto"/>
              <w:right w:val="outset" w:sz="6" w:space="0" w:color="auto"/>
            </w:tcBorders>
            <w:hideMark/>
          </w:tcPr>
          <w:p w:rsidR="005F582B" w:rsidRPr="005F582B" w:rsidRDefault="005F582B" w:rsidP="006276C4">
            <w:pPr>
              <w:pStyle w:val="a3"/>
              <w:spacing w:before="0" w:beforeAutospacing="0" w:after="0" w:afterAutospacing="0"/>
              <w:ind w:firstLine="195"/>
              <w:jc w:val="center"/>
              <w:rPr>
                <w:sz w:val="20"/>
                <w:szCs w:val="20"/>
                <w:lang w:val="uk-UA"/>
              </w:rPr>
            </w:pPr>
            <w:r w:rsidRPr="005F582B">
              <w:rPr>
                <w:sz w:val="20"/>
                <w:szCs w:val="20"/>
                <w:lang w:val="uk-UA"/>
              </w:rPr>
              <w:t>3</w:t>
            </w:r>
          </w:p>
        </w:tc>
        <w:tc>
          <w:tcPr>
            <w:tcW w:w="942" w:type="pct"/>
            <w:tcBorders>
              <w:top w:val="outset" w:sz="6" w:space="0" w:color="auto"/>
              <w:left w:val="outset" w:sz="6" w:space="0" w:color="auto"/>
              <w:bottom w:val="outset" w:sz="6" w:space="0" w:color="auto"/>
              <w:right w:val="outset" w:sz="6" w:space="0" w:color="auto"/>
            </w:tcBorders>
            <w:hideMark/>
          </w:tcPr>
          <w:p w:rsidR="005F582B" w:rsidRPr="005F582B" w:rsidRDefault="005F582B" w:rsidP="006276C4">
            <w:pPr>
              <w:pStyle w:val="a3"/>
              <w:spacing w:before="0" w:beforeAutospacing="0" w:after="0" w:afterAutospacing="0"/>
              <w:ind w:firstLine="49"/>
              <w:jc w:val="center"/>
              <w:rPr>
                <w:sz w:val="20"/>
                <w:szCs w:val="20"/>
                <w:lang w:val="uk-UA"/>
              </w:rPr>
            </w:pPr>
            <w:r w:rsidRPr="005F582B">
              <w:rPr>
                <w:sz w:val="20"/>
                <w:szCs w:val="20"/>
                <w:lang w:val="uk-UA"/>
              </w:rPr>
              <w:t>4</w:t>
            </w:r>
          </w:p>
        </w:tc>
      </w:tr>
      <w:tr w:rsidR="005F582B" w:rsidRPr="00FE1406" w:rsidTr="00120A6A">
        <w:trPr>
          <w:tblCellSpacing w:w="22" w:type="dxa"/>
          <w:jc w:val="right"/>
        </w:trPr>
        <w:tc>
          <w:tcPr>
            <w:tcW w:w="449" w:type="pct"/>
            <w:tcBorders>
              <w:top w:val="outset" w:sz="6" w:space="0" w:color="auto"/>
              <w:left w:val="outset" w:sz="6" w:space="0" w:color="auto"/>
              <w:bottom w:val="outset" w:sz="6" w:space="0" w:color="auto"/>
              <w:right w:val="outset" w:sz="6" w:space="0" w:color="auto"/>
            </w:tcBorders>
            <w:hideMark/>
          </w:tcPr>
          <w:p w:rsidR="005F582B" w:rsidRPr="005F582B" w:rsidRDefault="005F582B" w:rsidP="00120A6A">
            <w:pPr>
              <w:pStyle w:val="a3"/>
              <w:spacing w:before="0" w:beforeAutospacing="0" w:after="0" w:afterAutospacing="0"/>
              <w:ind w:firstLine="52"/>
              <w:jc w:val="center"/>
              <w:rPr>
                <w:sz w:val="20"/>
                <w:szCs w:val="20"/>
              </w:rPr>
            </w:pPr>
            <w:r w:rsidRPr="005F582B">
              <w:rPr>
                <w:sz w:val="20"/>
                <w:szCs w:val="20"/>
              </w:rPr>
              <w:t>1</w:t>
            </w:r>
          </w:p>
        </w:tc>
        <w:tc>
          <w:tcPr>
            <w:tcW w:w="2382" w:type="pct"/>
            <w:tcBorders>
              <w:top w:val="outset" w:sz="6" w:space="0" w:color="auto"/>
              <w:left w:val="outset" w:sz="6" w:space="0" w:color="auto"/>
              <w:bottom w:val="outset" w:sz="6" w:space="0" w:color="auto"/>
              <w:right w:val="outset" w:sz="6" w:space="0" w:color="auto"/>
            </w:tcBorders>
            <w:hideMark/>
          </w:tcPr>
          <w:p w:rsidR="005F582B" w:rsidRPr="005F582B" w:rsidRDefault="005F582B" w:rsidP="0084083A">
            <w:pPr>
              <w:pStyle w:val="a3"/>
              <w:spacing w:before="0" w:beforeAutospacing="0" w:after="0" w:afterAutospacing="0"/>
              <w:ind w:firstLine="145"/>
              <w:jc w:val="both"/>
              <w:rPr>
                <w:sz w:val="20"/>
                <w:szCs w:val="20"/>
                <w:lang w:val="uk-UA"/>
              </w:rPr>
            </w:pPr>
            <w:r w:rsidRPr="005F582B">
              <w:rPr>
                <w:sz w:val="20"/>
                <w:szCs w:val="20"/>
                <w:lang w:val="uk-UA"/>
              </w:rPr>
              <w:t>Сировина та матеріали</w:t>
            </w:r>
          </w:p>
        </w:tc>
        <w:tc>
          <w:tcPr>
            <w:tcW w:w="1114" w:type="pct"/>
            <w:tcBorders>
              <w:top w:val="outset" w:sz="6" w:space="0" w:color="auto"/>
              <w:left w:val="outset" w:sz="6" w:space="0" w:color="auto"/>
              <w:bottom w:val="outset" w:sz="6" w:space="0" w:color="auto"/>
              <w:right w:val="outset" w:sz="6" w:space="0" w:color="auto"/>
            </w:tcBorders>
          </w:tcPr>
          <w:p w:rsidR="005F582B" w:rsidRPr="00364555" w:rsidRDefault="005D48C0" w:rsidP="006276C4">
            <w:pPr>
              <w:pStyle w:val="a3"/>
              <w:spacing w:before="0" w:beforeAutospacing="0" w:after="0" w:afterAutospacing="0"/>
              <w:ind w:firstLine="195"/>
              <w:jc w:val="center"/>
              <w:rPr>
                <w:sz w:val="20"/>
                <w:szCs w:val="20"/>
                <w:lang w:val="uk-UA"/>
              </w:rPr>
            </w:pPr>
            <w:r>
              <w:rPr>
                <w:sz w:val="20"/>
                <w:szCs w:val="20"/>
                <w:lang w:val="uk-UA"/>
              </w:rPr>
              <w:t>2</w:t>
            </w:r>
          </w:p>
        </w:tc>
        <w:tc>
          <w:tcPr>
            <w:tcW w:w="942" w:type="pct"/>
            <w:tcBorders>
              <w:top w:val="outset" w:sz="6" w:space="0" w:color="auto"/>
              <w:left w:val="outset" w:sz="6" w:space="0" w:color="auto"/>
              <w:bottom w:val="outset" w:sz="6" w:space="0" w:color="auto"/>
              <w:right w:val="outset" w:sz="6" w:space="0" w:color="auto"/>
            </w:tcBorders>
          </w:tcPr>
          <w:p w:rsidR="005F582B" w:rsidRPr="00364555" w:rsidRDefault="00364555" w:rsidP="006276C4">
            <w:pPr>
              <w:pStyle w:val="a3"/>
              <w:spacing w:before="0" w:beforeAutospacing="0" w:after="0" w:afterAutospacing="0"/>
              <w:ind w:firstLine="49"/>
              <w:jc w:val="center"/>
              <w:rPr>
                <w:sz w:val="20"/>
                <w:szCs w:val="20"/>
                <w:lang w:val="uk-UA"/>
              </w:rPr>
            </w:pPr>
            <w:r>
              <w:rPr>
                <w:sz w:val="20"/>
                <w:szCs w:val="20"/>
                <w:lang w:val="uk-UA"/>
              </w:rPr>
              <w:t>0</w:t>
            </w:r>
          </w:p>
        </w:tc>
      </w:tr>
      <w:tr w:rsidR="005F582B" w:rsidRPr="00FE1406" w:rsidTr="00120A6A">
        <w:trPr>
          <w:tblCellSpacing w:w="22" w:type="dxa"/>
          <w:jc w:val="right"/>
        </w:trPr>
        <w:tc>
          <w:tcPr>
            <w:tcW w:w="449" w:type="pct"/>
            <w:tcBorders>
              <w:top w:val="outset" w:sz="6" w:space="0" w:color="auto"/>
              <w:left w:val="outset" w:sz="6" w:space="0" w:color="auto"/>
              <w:bottom w:val="outset" w:sz="6" w:space="0" w:color="auto"/>
              <w:right w:val="outset" w:sz="6" w:space="0" w:color="auto"/>
            </w:tcBorders>
            <w:hideMark/>
          </w:tcPr>
          <w:p w:rsidR="005F582B" w:rsidRPr="005F582B" w:rsidRDefault="005F582B" w:rsidP="00120A6A">
            <w:pPr>
              <w:pStyle w:val="a3"/>
              <w:spacing w:before="0" w:beforeAutospacing="0" w:after="0" w:afterAutospacing="0"/>
              <w:ind w:firstLine="52"/>
              <w:jc w:val="center"/>
              <w:rPr>
                <w:sz w:val="20"/>
                <w:szCs w:val="20"/>
              </w:rPr>
            </w:pPr>
            <w:r w:rsidRPr="005F582B">
              <w:rPr>
                <w:sz w:val="20"/>
                <w:szCs w:val="20"/>
              </w:rPr>
              <w:t>2</w:t>
            </w:r>
          </w:p>
        </w:tc>
        <w:tc>
          <w:tcPr>
            <w:tcW w:w="2382" w:type="pct"/>
            <w:tcBorders>
              <w:top w:val="outset" w:sz="6" w:space="0" w:color="auto"/>
              <w:left w:val="outset" w:sz="6" w:space="0" w:color="auto"/>
              <w:bottom w:val="outset" w:sz="6" w:space="0" w:color="auto"/>
              <w:right w:val="outset" w:sz="6" w:space="0" w:color="auto"/>
            </w:tcBorders>
            <w:hideMark/>
          </w:tcPr>
          <w:p w:rsidR="005F582B" w:rsidRPr="005F582B" w:rsidRDefault="005F582B" w:rsidP="0084083A">
            <w:pPr>
              <w:pStyle w:val="a3"/>
              <w:spacing w:before="0" w:beforeAutospacing="0" w:after="0" w:afterAutospacing="0"/>
              <w:ind w:firstLine="145"/>
              <w:jc w:val="both"/>
              <w:rPr>
                <w:sz w:val="20"/>
                <w:szCs w:val="20"/>
                <w:lang w:val="uk-UA"/>
              </w:rPr>
            </w:pPr>
            <w:r w:rsidRPr="005F582B">
              <w:rPr>
                <w:sz w:val="20"/>
                <w:szCs w:val="20"/>
                <w:lang w:val="uk-UA"/>
              </w:rPr>
              <w:t>Паливо</w:t>
            </w:r>
          </w:p>
        </w:tc>
        <w:tc>
          <w:tcPr>
            <w:tcW w:w="1114" w:type="pct"/>
            <w:tcBorders>
              <w:top w:val="outset" w:sz="6" w:space="0" w:color="auto"/>
              <w:left w:val="outset" w:sz="6" w:space="0" w:color="auto"/>
              <w:bottom w:val="outset" w:sz="6" w:space="0" w:color="auto"/>
              <w:right w:val="outset" w:sz="6" w:space="0" w:color="auto"/>
            </w:tcBorders>
          </w:tcPr>
          <w:p w:rsidR="005F582B" w:rsidRPr="00364555" w:rsidRDefault="005D48C0" w:rsidP="006276C4">
            <w:pPr>
              <w:pStyle w:val="a3"/>
              <w:spacing w:before="0" w:beforeAutospacing="0" w:after="0" w:afterAutospacing="0"/>
              <w:ind w:firstLine="195"/>
              <w:jc w:val="center"/>
              <w:rPr>
                <w:sz w:val="20"/>
                <w:szCs w:val="20"/>
                <w:lang w:val="uk-UA"/>
              </w:rPr>
            </w:pPr>
            <w:r>
              <w:rPr>
                <w:sz w:val="20"/>
                <w:szCs w:val="20"/>
                <w:lang w:val="uk-UA"/>
              </w:rPr>
              <w:t>68</w:t>
            </w:r>
          </w:p>
        </w:tc>
        <w:tc>
          <w:tcPr>
            <w:tcW w:w="942" w:type="pct"/>
            <w:tcBorders>
              <w:top w:val="outset" w:sz="6" w:space="0" w:color="auto"/>
              <w:left w:val="outset" w:sz="6" w:space="0" w:color="auto"/>
              <w:bottom w:val="outset" w:sz="6" w:space="0" w:color="auto"/>
              <w:right w:val="outset" w:sz="6" w:space="0" w:color="auto"/>
            </w:tcBorders>
          </w:tcPr>
          <w:p w:rsidR="005F582B" w:rsidRPr="00364555" w:rsidRDefault="00F60D61" w:rsidP="006276C4">
            <w:pPr>
              <w:pStyle w:val="a3"/>
              <w:spacing w:before="0" w:beforeAutospacing="0" w:after="0" w:afterAutospacing="0"/>
              <w:ind w:firstLine="49"/>
              <w:jc w:val="center"/>
              <w:rPr>
                <w:sz w:val="20"/>
                <w:szCs w:val="20"/>
                <w:lang w:val="uk-UA"/>
              </w:rPr>
            </w:pPr>
            <w:r>
              <w:rPr>
                <w:sz w:val="20"/>
                <w:szCs w:val="20"/>
                <w:lang w:val="uk-UA"/>
              </w:rPr>
              <w:t>7</w:t>
            </w:r>
            <w:r w:rsidR="005D48C0">
              <w:rPr>
                <w:sz w:val="20"/>
                <w:szCs w:val="20"/>
                <w:lang w:val="uk-UA"/>
              </w:rPr>
              <w:t>2</w:t>
            </w:r>
          </w:p>
        </w:tc>
      </w:tr>
      <w:tr w:rsidR="005F582B" w:rsidRPr="00FE1406" w:rsidTr="006276C4">
        <w:trPr>
          <w:trHeight w:val="395"/>
          <w:tblCellSpacing w:w="22" w:type="dxa"/>
          <w:jc w:val="right"/>
        </w:trPr>
        <w:tc>
          <w:tcPr>
            <w:tcW w:w="449" w:type="pct"/>
            <w:tcBorders>
              <w:top w:val="outset" w:sz="6" w:space="0" w:color="auto"/>
              <w:left w:val="outset" w:sz="6" w:space="0" w:color="auto"/>
              <w:bottom w:val="outset" w:sz="6" w:space="0" w:color="auto"/>
              <w:right w:val="outset" w:sz="6" w:space="0" w:color="auto"/>
            </w:tcBorders>
            <w:vAlign w:val="center"/>
            <w:hideMark/>
          </w:tcPr>
          <w:p w:rsidR="005F582B" w:rsidRPr="005F582B" w:rsidRDefault="006276C4" w:rsidP="00120A6A">
            <w:pPr>
              <w:pStyle w:val="a3"/>
              <w:spacing w:before="0" w:beforeAutospacing="0" w:after="0" w:afterAutospacing="0"/>
              <w:ind w:firstLine="52"/>
              <w:jc w:val="center"/>
              <w:rPr>
                <w:sz w:val="20"/>
                <w:szCs w:val="20"/>
                <w:lang w:val="uk-UA"/>
              </w:rPr>
            </w:pPr>
            <w:r>
              <w:rPr>
                <w:sz w:val="20"/>
                <w:szCs w:val="20"/>
                <w:lang w:val="uk-UA"/>
              </w:rPr>
              <w:t>3</w:t>
            </w:r>
          </w:p>
        </w:tc>
        <w:tc>
          <w:tcPr>
            <w:tcW w:w="2382" w:type="pct"/>
            <w:tcBorders>
              <w:top w:val="outset" w:sz="6" w:space="0" w:color="auto"/>
              <w:left w:val="outset" w:sz="6" w:space="0" w:color="auto"/>
              <w:bottom w:val="outset" w:sz="6" w:space="0" w:color="auto"/>
              <w:right w:val="outset" w:sz="6" w:space="0" w:color="auto"/>
            </w:tcBorders>
            <w:vAlign w:val="center"/>
            <w:hideMark/>
          </w:tcPr>
          <w:p w:rsidR="005F582B" w:rsidRPr="005F582B" w:rsidRDefault="005F582B" w:rsidP="0084083A">
            <w:pPr>
              <w:pStyle w:val="a3"/>
              <w:spacing w:before="0" w:beforeAutospacing="0" w:after="0" w:afterAutospacing="0"/>
              <w:ind w:firstLine="145"/>
              <w:jc w:val="both"/>
              <w:rPr>
                <w:sz w:val="20"/>
                <w:szCs w:val="20"/>
              </w:rPr>
            </w:pPr>
            <w:proofErr w:type="spellStart"/>
            <w:r w:rsidRPr="005F582B">
              <w:rPr>
                <w:sz w:val="20"/>
                <w:szCs w:val="20"/>
              </w:rPr>
              <w:t>Усього</w:t>
            </w:r>
            <w:proofErr w:type="spellEnd"/>
            <w:r w:rsidRPr="005F582B">
              <w:rPr>
                <w:sz w:val="20"/>
                <w:szCs w:val="20"/>
              </w:rPr>
              <w:t xml:space="preserve"> </w:t>
            </w:r>
          </w:p>
        </w:tc>
        <w:tc>
          <w:tcPr>
            <w:tcW w:w="1114" w:type="pct"/>
            <w:tcBorders>
              <w:top w:val="outset" w:sz="6" w:space="0" w:color="auto"/>
              <w:left w:val="outset" w:sz="6" w:space="0" w:color="auto"/>
              <w:bottom w:val="outset" w:sz="6" w:space="0" w:color="auto"/>
              <w:right w:val="outset" w:sz="6" w:space="0" w:color="auto"/>
            </w:tcBorders>
            <w:vAlign w:val="center"/>
          </w:tcPr>
          <w:p w:rsidR="005F582B" w:rsidRPr="00364555" w:rsidRDefault="00EB4937" w:rsidP="006276C4">
            <w:pPr>
              <w:pStyle w:val="a3"/>
              <w:spacing w:before="0" w:beforeAutospacing="0" w:after="0" w:afterAutospacing="0"/>
              <w:ind w:firstLine="195"/>
              <w:jc w:val="center"/>
              <w:rPr>
                <w:sz w:val="20"/>
                <w:szCs w:val="20"/>
                <w:lang w:val="uk-UA"/>
              </w:rPr>
            </w:pPr>
            <w:r>
              <w:rPr>
                <w:sz w:val="20"/>
                <w:szCs w:val="20"/>
                <w:lang w:val="uk-UA"/>
              </w:rPr>
              <w:t>7</w:t>
            </w:r>
            <w:r w:rsidR="005D48C0">
              <w:rPr>
                <w:sz w:val="20"/>
                <w:szCs w:val="20"/>
                <w:lang w:val="uk-UA"/>
              </w:rPr>
              <w:t>0</w:t>
            </w:r>
          </w:p>
        </w:tc>
        <w:tc>
          <w:tcPr>
            <w:tcW w:w="942" w:type="pct"/>
            <w:tcBorders>
              <w:top w:val="outset" w:sz="6" w:space="0" w:color="auto"/>
              <w:left w:val="outset" w:sz="6" w:space="0" w:color="auto"/>
              <w:bottom w:val="outset" w:sz="6" w:space="0" w:color="auto"/>
              <w:right w:val="outset" w:sz="6" w:space="0" w:color="auto"/>
            </w:tcBorders>
            <w:vAlign w:val="center"/>
          </w:tcPr>
          <w:p w:rsidR="005F582B" w:rsidRPr="00364555" w:rsidRDefault="00F60D61" w:rsidP="006276C4">
            <w:pPr>
              <w:pStyle w:val="a3"/>
              <w:spacing w:before="0" w:beforeAutospacing="0" w:after="0" w:afterAutospacing="0"/>
              <w:ind w:firstLine="49"/>
              <w:jc w:val="center"/>
              <w:rPr>
                <w:sz w:val="20"/>
                <w:szCs w:val="20"/>
                <w:lang w:val="uk-UA"/>
              </w:rPr>
            </w:pPr>
            <w:r>
              <w:rPr>
                <w:sz w:val="20"/>
                <w:szCs w:val="20"/>
                <w:lang w:val="uk-UA"/>
              </w:rPr>
              <w:t>7</w:t>
            </w:r>
            <w:r w:rsidR="005D48C0">
              <w:rPr>
                <w:sz w:val="20"/>
                <w:szCs w:val="20"/>
                <w:lang w:val="uk-UA"/>
              </w:rPr>
              <w:t>2</w:t>
            </w:r>
          </w:p>
        </w:tc>
      </w:tr>
    </w:tbl>
    <w:p w:rsidR="0084083A" w:rsidRDefault="00811198" w:rsidP="00120A6A">
      <w:pPr>
        <w:pStyle w:val="a3"/>
        <w:spacing w:before="0" w:beforeAutospacing="0" w:after="0" w:afterAutospacing="0"/>
        <w:ind w:firstLine="194"/>
        <w:jc w:val="both"/>
        <w:rPr>
          <w:sz w:val="28"/>
          <w:szCs w:val="28"/>
          <w:lang w:val="uk-UA"/>
        </w:rPr>
      </w:pPr>
      <w:r>
        <w:rPr>
          <w:sz w:val="28"/>
          <w:szCs w:val="28"/>
          <w:lang w:val="uk-UA"/>
        </w:rPr>
        <w:t xml:space="preserve">     </w:t>
      </w:r>
    </w:p>
    <w:p w:rsidR="00694AD9" w:rsidRPr="00694AD9" w:rsidRDefault="00811198" w:rsidP="00120A6A">
      <w:pPr>
        <w:pStyle w:val="a3"/>
        <w:spacing w:before="0" w:beforeAutospacing="0" w:after="0" w:afterAutospacing="0"/>
        <w:ind w:firstLine="194"/>
        <w:jc w:val="both"/>
        <w:rPr>
          <w:sz w:val="28"/>
          <w:szCs w:val="28"/>
          <w:lang w:val="uk-UA"/>
        </w:rPr>
      </w:pPr>
      <w:r>
        <w:rPr>
          <w:sz w:val="28"/>
          <w:szCs w:val="28"/>
          <w:lang w:val="uk-UA"/>
        </w:rPr>
        <w:t xml:space="preserve"> </w:t>
      </w:r>
      <w:r w:rsidR="00694AD9" w:rsidRPr="00694AD9">
        <w:rPr>
          <w:sz w:val="28"/>
          <w:szCs w:val="28"/>
          <w:lang w:val="uk-UA"/>
        </w:rPr>
        <w:t>Сума запасів, яка визнана витратами звітного періоду:</w:t>
      </w:r>
    </w:p>
    <w:p w:rsidR="00694AD9" w:rsidRPr="00694AD9" w:rsidRDefault="00694AD9" w:rsidP="00120A6A">
      <w:pPr>
        <w:pStyle w:val="a3"/>
        <w:spacing w:before="0" w:beforeAutospacing="0" w:after="0" w:afterAutospacing="0"/>
        <w:ind w:firstLine="194"/>
        <w:jc w:val="right"/>
        <w:rPr>
          <w:sz w:val="20"/>
          <w:szCs w:val="20"/>
        </w:rPr>
      </w:pPr>
      <w:r w:rsidRPr="00694AD9">
        <w:rPr>
          <w:sz w:val="20"/>
          <w:szCs w:val="20"/>
        </w:rPr>
        <w:t>(тис</w:t>
      </w:r>
      <w:proofErr w:type="gramStart"/>
      <w:r w:rsidRPr="00694AD9">
        <w:rPr>
          <w:sz w:val="20"/>
          <w:szCs w:val="20"/>
        </w:rPr>
        <w:t>.</w:t>
      </w:r>
      <w:proofErr w:type="gramEnd"/>
      <w:r w:rsidRPr="00694AD9">
        <w:rPr>
          <w:sz w:val="20"/>
          <w:szCs w:val="20"/>
        </w:rPr>
        <w:t xml:space="preserve"> </w:t>
      </w:r>
      <w:proofErr w:type="gramStart"/>
      <w:r w:rsidRPr="00694AD9">
        <w:rPr>
          <w:sz w:val="20"/>
          <w:szCs w:val="20"/>
        </w:rPr>
        <w:t>г</w:t>
      </w:r>
      <w:proofErr w:type="gramEnd"/>
      <w:r w:rsidRPr="00694AD9">
        <w:rPr>
          <w:sz w:val="20"/>
          <w:szCs w:val="20"/>
        </w:rPr>
        <w:t>рн.)</w:t>
      </w:r>
    </w:p>
    <w:tbl>
      <w:tblPr>
        <w:tblW w:w="4955"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025"/>
        <w:gridCol w:w="5987"/>
        <w:gridCol w:w="2716"/>
      </w:tblGrid>
      <w:tr w:rsidR="00694AD9" w:rsidRPr="00694AD9" w:rsidTr="006276C4">
        <w:trPr>
          <w:tblCellSpacing w:w="22" w:type="dxa"/>
          <w:jc w:val="right"/>
        </w:trPr>
        <w:tc>
          <w:tcPr>
            <w:tcW w:w="493"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jc w:val="center"/>
              <w:rPr>
                <w:sz w:val="20"/>
                <w:szCs w:val="20"/>
              </w:rPr>
            </w:pPr>
            <w:r w:rsidRPr="00694AD9">
              <w:rPr>
                <w:sz w:val="20"/>
                <w:szCs w:val="20"/>
              </w:rPr>
              <w:t>Рядок</w:t>
            </w:r>
          </w:p>
        </w:tc>
        <w:tc>
          <w:tcPr>
            <w:tcW w:w="3055"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jc w:val="center"/>
              <w:rPr>
                <w:sz w:val="20"/>
                <w:szCs w:val="20"/>
              </w:rPr>
            </w:pPr>
            <w:proofErr w:type="spellStart"/>
            <w:r w:rsidRPr="00694AD9">
              <w:rPr>
                <w:sz w:val="20"/>
                <w:szCs w:val="20"/>
              </w:rPr>
              <w:t>Найменування</w:t>
            </w:r>
            <w:proofErr w:type="spellEnd"/>
            <w:r w:rsidRPr="00694AD9">
              <w:rPr>
                <w:sz w:val="20"/>
                <w:szCs w:val="20"/>
              </w:rPr>
              <w:t xml:space="preserve"> </w:t>
            </w:r>
            <w:proofErr w:type="spellStart"/>
            <w:r w:rsidRPr="00694AD9">
              <w:rPr>
                <w:sz w:val="20"/>
                <w:szCs w:val="20"/>
              </w:rPr>
              <w:t>статті</w:t>
            </w:r>
            <w:proofErr w:type="spellEnd"/>
          </w:p>
        </w:tc>
        <w:tc>
          <w:tcPr>
            <w:tcW w:w="1362"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jc w:val="center"/>
              <w:rPr>
                <w:sz w:val="20"/>
                <w:szCs w:val="20"/>
              </w:rPr>
            </w:pPr>
            <w:proofErr w:type="spellStart"/>
            <w:r w:rsidRPr="00694AD9">
              <w:rPr>
                <w:sz w:val="20"/>
                <w:szCs w:val="20"/>
              </w:rPr>
              <w:t>Звітний</w:t>
            </w:r>
            <w:proofErr w:type="spellEnd"/>
            <w:r w:rsidRPr="00694AD9">
              <w:rPr>
                <w:sz w:val="20"/>
                <w:szCs w:val="20"/>
              </w:rPr>
              <w:t xml:space="preserve"> </w:t>
            </w:r>
            <w:proofErr w:type="spellStart"/>
            <w:r w:rsidRPr="00694AD9">
              <w:rPr>
                <w:sz w:val="20"/>
                <w:szCs w:val="20"/>
              </w:rPr>
              <w:t>період</w:t>
            </w:r>
            <w:proofErr w:type="spellEnd"/>
          </w:p>
        </w:tc>
      </w:tr>
      <w:tr w:rsidR="00694AD9" w:rsidRPr="00694AD9" w:rsidTr="006276C4">
        <w:trPr>
          <w:trHeight w:val="214"/>
          <w:tblCellSpacing w:w="22" w:type="dxa"/>
          <w:jc w:val="right"/>
        </w:trPr>
        <w:tc>
          <w:tcPr>
            <w:tcW w:w="493"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jc w:val="center"/>
              <w:rPr>
                <w:sz w:val="20"/>
                <w:szCs w:val="20"/>
              </w:rPr>
            </w:pPr>
            <w:r w:rsidRPr="00694AD9">
              <w:rPr>
                <w:sz w:val="20"/>
                <w:szCs w:val="20"/>
              </w:rPr>
              <w:t>1</w:t>
            </w:r>
          </w:p>
        </w:tc>
        <w:tc>
          <w:tcPr>
            <w:tcW w:w="3055"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jc w:val="center"/>
              <w:rPr>
                <w:sz w:val="20"/>
                <w:szCs w:val="20"/>
              </w:rPr>
            </w:pPr>
            <w:r w:rsidRPr="00694AD9">
              <w:rPr>
                <w:sz w:val="20"/>
                <w:szCs w:val="20"/>
              </w:rPr>
              <w:t>2</w:t>
            </w:r>
          </w:p>
        </w:tc>
        <w:tc>
          <w:tcPr>
            <w:tcW w:w="1362"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jc w:val="center"/>
              <w:rPr>
                <w:sz w:val="20"/>
                <w:szCs w:val="20"/>
                <w:lang w:val="uk-UA"/>
              </w:rPr>
            </w:pPr>
            <w:r w:rsidRPr="00694AD9">
              <w:rPr>
                <w:sz w:val="20"/>
                <w:szCs w:val="20"/>
                <w:lang w:val="uk-UA"/>
              </w:rPr>
              <w:t>3</w:t>
            </w:r>
          </w:p>
        </w:tc>
      </w:tr>
      <w:tr w:rsidR="00694AD9" w:rsidRPr="00694AD9" w:rsidTr="006276C4">
        <w:trPr>
          <w:tblCellSpacing w:w="22" w:type="dxa"/>
          <w:jc w:val="right"/>
        </w:trPr>
        <w:tc>
          <w:tcPr>
            <w:tcW w:w="493"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jc w:val="center"/>
              <w:rPr>
                <w:sz w:val="20"/>
                <w:szCs w:val="20"/>
              </w:rPr>
            </w:pPr>
            <w:r w:rsidRPr="00694AD9">
              <w:rPr>
                <w:sz w:val="20"/>
                <w:szCs w:val="20"/>
              </w:rPr>
              <w:t>1</w:t>
            </w:r>
          </w:p>
        </w:tc>
        <w:tc>
          <w:tcPr>
            <w:tcW w:w="3055"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rPr>
                <w:sz w:val="20"/>
                <w:szCs w:val="20"/>
                <w:lang w:val="uk-UA"/>
              </w:rPr>
            </w:pPr>
            <w:r w:rsidRPr="00694AD9">
              <w:rPr>
                <w:sz w:val="20"/>
                <w:szCs w:val="20"/>
                <w:lang w:val="uk-UA"/>
              </w:rPr>
              <w:t>Сировина та матеріали</w:t>
            </w:r>
          </w:p>
        </w:tc>
        <w:tc>
          <w:tcPr>
            <w:tcW w:w="1362" w:type="pct"/>
            <w:tcBorders>
              <w:top w:val="outset" w:sz="6" w:space="0" w:color="auto"/>
              <w:left w:val="outset" w:sz="6" w:space="0" w:color="auto"/>
              <w:bottom w:val="outset" w:sz="6" w:space="0" w:color="auto"/>
              <w:right w:val="outset" w:sz="6" w:space="0" w:color="auto"/>
            </w:tcBorders>
          </w:tcPr>
          <w:p w:rsidR="00694AD9" w:rsidRPr="00976B99" w:rsidRDefault="00EB4937" w:rsidP="00EB4937">
            <w:pPr>
              <w:pStyle w:val="a3"/>
              <w:spacing w:before="0" w:beforeAutospacing="0" w:after="0" w:afterAutospacing="0"/>
              <w:ind w:firstLine="194"/>
              <w:jc w:val="center"/>
              <w:rPr>
                <w:sz w:val="20"/>
                <w:szCs w:val="20"/>
                <w:lang w:val="uk-UA"/>
              </w:rPr>
            </w:pPr>
            <w:r>
              <w:rPr>
                <w:sz w:val="20"/>
                <w:szCs w:val="20"/>
                <w:lang w:val="uk-UA"/>
              </w:rPr>
              <w:t>3</w:t>
            </w:r>
            <w:r w:rsidR="00C629F7">
              <w:rPr>
                <w:sz w:val="20"/>
                <w:szCs w:val="20"/>
                <w:lang w:val="uk-UA"/>
              </w:rPr>
              <w:t>6</w:t>
            </w:r>
          </w:p>
        </w:tc>
      </w:tr>
      <w:tr w:rsidR="00694AD9" w:rsidRPr="00694AD9" w:rsidTr="006276C4">
        <w:trPr>
          <w:tblCellSpacing w:w="22" w:type="dxa"/>
          <w:jc w:val="right"/>
        </w:trPr>
        <w:tc>
          <w:tcPr>
            <w:tcW w:w="493"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jc w:val="center"/>
              <w:rPr>
                <w:sz w:val="20"/>
                <w:szCs w:val="20"/>
              </w:rPr>
            </w:pPr>
            <w:r w:rsidRPr="00694AD9">
              <w:rPr>
                <w:sz w:val="20"/>
                <w:szCs w:val="20"/>
              </w:rPr>
              <w:t>2</w:t>
            </w:r>
          </w:p>
        </w:tc>
        <w:tc>
          <w:tcPr>
            <w:tcW w:w="3055"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rPr>
                <w:sz w:val="20"/>
                <w:szCs w:val="20"/>
                <w:lang w:val="uk-UA"/>
              </w:rPr>
            </w:pPr>
            <w:r w:rsidRPr="00694AD9">
              <w:rPr>
                <w:sz w:val="20"/>
                <w:szCs w:val="20"/>
                <w:lang w:val="uk-UA"/>
              </w:rPr>
              <w:t>Паливо</w:t>
            </w:r>
          </w:p>
        </w:tc>
        <w:tc>
          <w:tcPr>
            <w:tcW w:w="1362" w:type="pct"/>
            <w:tcBorders>
              <w:top w:val="outset" w:sz="6" w:space="0" w:color="auto"/>
              <w:left w:val="outset" w:sz="6" w:space="0" w:color="auto"/>
              <w:bottom w:val="outset" w:sz="6" w:space="0" w:color="auto"/>
              <w:right w:val="outset" w:sz="6" w:space="0" w:color="auto"/>
            </w:tcBorders>
          </w:tcPr>
          <w:p w:rsidR="009A1658" w:rsidRPr="00694AD9" w:rsidRDefault="00C629F7" w:rsidP="00C629F7">
            <w:pPr>
              <w:pStyle w:val="a3"/>
              <w:spacing w:before="0" w:beforeAutospacing="0" w:after="0" w:afterAutospacing="0"/>
              <w:ind w:firstLine="194"/>
              <w:jc w:val="center"/>
              <w:rPr>
                <w:sz w:val="20"/>
                <w:szCs w:val="20"/>
                <w:lang w:val="uk-UA"/>
              </w:rPr>
            </w:pPr>
            <w:r>
              <w:rPr>
                <w:sz w:val="20"/>
                <w:szCs w:val="20"/>
                <w:lang w:val="uk-UA"/>
              </w:rPr>
              <w:t>253</w:t>
            </w:r>
          </w:p>
        </w:tc>
      </w:tr>
      <w:tr w:rsidR="00694AD9" w:rsidRPr="00694AD9" w:rsidTr="006276C4">
        <w:trPr>
          <w:tblCellSpacing w:w="22" w:type="dxa"/>
          <w:jc w:val="right"/>
        </w:trPr>
        <w:tc>
          <w:tcPr>
            <w:tcW w:w="493"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jc w:val="center"/>
              <w:rPr>
                <w:sz w:val="20"/>
                <w:szCs w:val="20"/>
                <w:lang w:val="uk-UA"/>
              </w:rPr>
            </w:pPr>
            <w:r w:rsidRPr="00694AD9">
              <w:rPr>
                <w:sz w:val="20"/>
                <w:szCs w:val="20"/>
                <w:lang w:val="uk-UA"/>
              </w:rPr>
              <w:t>3</w:t>
            </w:r>
          </w:p>
        </w:tc>
        <w:tc>
          <w:tcPr>
            <w:tcW w:w="3055"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rPr>
                <w:sz w:val="20"/>
                <w:szCs w:val="20"/>
                <w:lang w:val="uk-UA"/>
              </w:rPr>
            </w:pPr>
            <w:r w:rsidRPr="00694AD9">
              <w:rPr>
                <w:sz w:val="20"/>
                <w:szCs w:val="20"/>
                <w:lang w:val="uk-UA"/>
              </w:rPr>
              <w:t>Запасні частини</w:t>
            </w:r>
          </w:p>
        </w:tc>
        <w:tc>
          <w:tcPr>
            <w:tcW w:w="1362" w:type="pct"/>
            <w:tcBorders>
              <w:top w:val="outset" w:sz="6" w:space="0" w:color="auto"/>
              <w:left w:val="outset" w:sz="6" w:space="0" w:color="auto"/>
              <w:bottom w:val="outset" w:sz="6" w:space="0" w:color="auto"/>
              <w:right w:val="outset" w:sz="6" w:space="0" w:color="auto"/>
            </w:tcBorders>
          </w:tcPr>
          <w:p w:rsidR="00694AD9" w:rsidRPr="00694AD9" w:rsidRDefault="00F60D61" w:rsidP="00C629F7">
            <w:pPr>
              <w:pStyle w:val="a3"/>
              <w:spacing w:before="0" w:beforeAutospacing="0" w:after="0" w:afterAutospacing="0"/>
              <w:ind w:firstLine="194"/>
              <w:jc w:val="center"/>
              <w:rPr>
                <w:sz w:val="20"/>
                <w:szCs w:val="20"/>
                <w:lang w:val="uk-UA"/>
              </w:rPr>
            </w:pPr>
            <w:r>
              <w:rPr>
                <w:sz w:val="20"/>
                <w:szCs w:val="20"/>
                <w:lang w:val="uk-UA"/>
              </w:rPr>
              <w:t>3</w:t>
            </w:r>
            <w:r w:rsidR="00C629F7">
              <w:rPr>
                <w:sz w:val="20"/>
                <w:szCs w:val="20"/>
                <w:lang w:val="uk-UA"/>
              </w:rPr>
              <w:t>0</w:t>
            </w:r>
          </w:p>
        </w:tc>
      </w:tr>
      <w:tr w:rsidR="00694AD9" w:rsidRPr="00694AD9" w:rsidTr="006276C4">
        <w:trPr>
          <w:tblCellSpacing w:w="22" w:type="dxa"/>
          <w:jc w:val="right"/>
        </w:trPr>
        <w:tc>
          <w:tcPr>
            <w:tcW w:w="493"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jc w:val="center"/>
              <w:rPr>
                <w:sz w:val="20"/>
                <w:szCs w:val="20"/>
                <w:lang w:val="uk-UA"/>
              </w:rPr>
            </w:pPr>
            <w:r w:rsidRPr="00694AD9">
              <w:rPr>
                <w:sz w:val="20"/>
                <w:szCs w:val="20"/>
                <w:lang w:val="uk-UA"/>
              </w:rPr>
              <w:t>5</w:t>
            </w:r>
          </w:p>
        </w:tc>
        <w:tc>
          <w:tcPr>
            <w:tcW w:w="3055"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rPr>
                <w:sz w:val="20"/>
                <w:szCs w:val="20"/>
                <w:lang w:val="uk-UA"/>
              </w:rPr>
            </w:pPr>
            <w:r w:rsidRPr="00694AD9">
              <w:rPr>
                <w:sz w:val="20"/>
                <w:szCs w:val="20"/>
                <w:lang w:val="uk-UA"/>
              </w:rPr>
              <w:t xml:space="preserve">Малоцінні та </w:t>
            </w:r>
            <w:r w:rsidR="00EB4937" w:rsidRPr="00694AD9">
              <w:rPr>
                <w:sz w:val="20"/>
                <w:szCs w:val="20"/>
                <w:lang w:val="uk-UA"/>
              </w:rPr>
              <w:t>швидкозношувані</w:t>
            </w:r>
            <w:r w:rsidRPr="00694AD9">
              <w:rPr>
                <w:sz w:val="20"/>
                <w:szCs w:val="20"/>
                <w:lang w:val="uk-UA"/>
              </w:rPr>
              <w:t xml:space="preserve"> предмети</w:t>
            </w:r>
          </w:p>
        </w:tc>
        <w:tc>
          <w:tcPr>
            <w:tcW w:w="1362" w:type="pct"/>
            <w:tcBorders>
              <w:top w:val="outset" w:sz="6" w:space="0" w:color="auto"/>
              <w:left w:val="outset" w:sz="6" w:space="0" w:color="auto"/>
              <w:bottom w:val="outset" w:sz="6" w:space="0" w:color="auto"/>
              <w:right w:val="outset" w:sz="6" w:space="0" w:color="auto"/>
            </w:tcBorders>
          </w:tcPr>
          <w:p w:rsidR="00694AD9" w:rsidRPr="00694AD9" w:rsidRDefault="00C629F7" w:rsidP="00C629F7">
            <w:pPr>
              <w:pStyle w:val="a3"/>
              <w:spacing w:before="0" w:beforeAutospacing="0" w:after="0" w:afterAutospacing="0"/>
              <w:ind w:firstLine="194"/>
              <w:jc w:val="center"/>
              <w:rPr>
                <w:sz w:val="20"/>
                <w:szCs w:val="20"/>
                <w:lang w:val="uk-UA"/>
              </w:rPr>
            </w:pPr>
            <w:r>
              <w:rPr>
                <w:sz w:val="20"/>
                <w:szCs w:val="20"/>
                <w:lang w:val="uk-UA"/>
              </w:rPr>
              <w:t>8</w:t>
            </w:r>
          </w:p>
        </w:tc>
      </w:tr>
      <w:tr w:rsidR="00694AD9" w:rsidRPr="00694AD9" w:rsidTr="006276C4">
        <w:trPr>
          <w:tblCellSpacing w:w="22" w:type="dxa"/>
          <w:jc w:val="right"/>
        </w:trPr>
        <w:tc>
          <w:tcPr>
            <w:tcW w:w="493" w:type="pct"/>
            <w:tcBorders>
              <w:top w:val="outset" w:sz="6" w:space="0" w:color="auto"/>
              <w:left w:val="outset" w:sz="6" w:space="0" w:color="auto"/>
              <w:bottom w:val="outset" w:sz="6" w:space="0" w:color="auto"/>
              <w:right w:val="outset" w:sz="6" w:space="0" w:color="auto"/>
            </w:tcBorders>
            <w:hideMark/>
          </w:tcPr>
          <w:p w:rsidR="00694AD9" w:rsidRPr="00694AD9" w:rsidRDefault="006276C4" w:rsidP="00120A6A">
            <w:pPr>
              <w:pStyle w:val="a3"/>
              <w:spacing w:before="0" w:beforeAutospacing="0" w:after="0" w:afterAutospacing="0"/>
              <w:ind w:firstLine="194"/>
              <w:jc w:val="center"/>
              <w:rPr>
                <w:sz w:val="20"/>
                <w:szCs w:val="20"/>
                <w:lang w:val="uk-UA"/>
              </w:rPr>
            </w:pPr>
            <w:r>
              <w:rPr>
                <w:sz w:val="20"/>
                <w:szCs w:val="20"/>
                <w:lang w:val="uk-UA"/>
              </w:rPr>
              <w:t>6</w:t>
            </w:r>
          </w:p>
        </w:tc>
        <w:tc>
          <w:tcPr>
            <w:tcW w:w="3055"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rPr>
                <w:sz w:val="20"/>
                <w:szCs w:val="20"/>
              </w:rPr>
            </w:pPr>
            <w:proofErr w:type="spellStart"/>
            <w:r w:rsidRPr="00694AD9">
              <w:rPr>
                <w:sz w:val="20"/>
                <w:szCs w:val="20"/>
              </w:rPr>
              <w:t>Усього</w:t>
            </w:r>
            <w:proofErr w:type="spellEnd"/>
            <w:r w:rsidRPr="00694AD9">
              <w:rPr>
                <w:sz w:val="20"/>
                <w:szCs w:val="20"/>
              </w:rPr>
              <w:t xml:space="preserve"> </w:t>
            </w:r>
          </w:p>
        </w:tc>
        <w:tc>
          <w:tcPr>
            <w:tcW w:w="1362" w:type="pct"/>
            <w:tcBorders>
              <w:top w:val="outset" w:sz="6" w:space="0" w:color="auto"/>
              <w:left w:val="outset" w:sz="6" w:space="0" w:color="auto"/>
              <w:bottom w:val="outset" w:sz="6" w:space="0" w:color="auto"/>
              <w:right w:val="outset" w:sz="6" w:space="0" w:color="auto"/>
            </w:tcBorders>
          </w:tcPr>
          <w:p w:rsidR="00694AD9" w:rsidRPr="00694AD9" w:rsidRDefault="00C629F7" w:rsidP="00C629F7">
            <w:pPr>
              <w:pStyle w:val="a3"/>
              <w:spacing w:before="0" w:beforeAutospacing="0" w:after="0" w:afterAutospacing="0"/>
              <w:ind w:firstLine="194"/>
              <w:jc w:val="center"/>
              <w:rPr>
                <w:sz w:val="20"/>
                <w:szCs w:val="20"/>
                <w:lang w:val="uk-UA"/>
              </w:rPr>
            </w:pPr>
            <w:r>
              <w:rPr>
                <w:sz w:val="20"/>
                <w:szCs w:val="20"/>
                <w:lang w:val="uk-UA"/>
              </w:rPr>
              <w:t>327</w:t>
            </w:r>
          </w:p>
        </w:tc>
      </w:tr>
    </w:tbl>
    <w:p w:rsidR="00C26F20" w:rsidRDefault="00C26F20" w:rsidP="006C07BB">
      <w:pPr>
        <w:widowControl w:val="0"/>
        <w:spacing w:after="0" w:line="240" w:lineRule="auto"/>
        <w:ind w:firstLine="709"/>
        <w:jc w:val="both"/>
        <w:rPr>
          <w:rFonts w:ascii="Times New Roman" w:hAnsi="Times New Roman"/>
          <w:b/>
          <w:sz w:val="28"/>
          <w:szCs w:val="28"/>
          <w:lang w:val="uk-UA" w:eastAsia="ru-RU"/>
        </w:rPr>
      </w:pPr>
    </w:p>
    <w:p w:rsidR="006276C4" w:rsidRDefault="006276C4" w:rsidP="006C07BB">
      <w:pPr>
        <w:widowControl w:val="0"/>
        <w:spacing w:after="0" w:line="240" w:lineRule="auto"/>
        <w:ind w:firstLine="709"/>
        <w:jc w:val="both"/>
        <w:rPr>
          <w:rFonts w:ascii="Times New Roman" w:hAnsi="Times New Roman"/>
          <w:b/>
          <w:sz w:val="28"/>
          <w:szCs w:val="28"/>
          <w:lang w:val="uk-UA" w:eastAsia="ru-RU"/>
        </w:rPr>
      </w:pPr>
    </w:p>
    <w:p w:rsidR="00811198" w:rsidRPr="00811198" w:rsidRDefault="00811198" w:rsidP="006C07BB">
      <w:pPr>
        <w:widowControl w:val="0"/>
        <w:spacing w:after="0" w:line="240" w:lineRule="auto"/>
        <w:ind w:firstLine="709"/>
        <w:jc w:val="both"/>
        <w:rPr>
          <w:rFonts w:ascii="Times New Roman" w:hAnsi="Times New Roman"/>
          <w:b/>
          <w:sz w:val="28"/>
          <w:szCs w:val="28"/>
          <w:lang w:val="uk-UA" w:eastAsia="ru-RU"/>
        </w:rPr>
      </w:pPr>
      <w:r w:rsidRPr="00811198">
        <w:rPr>
          <w:rFonts w:ascii="Times New Roman" w:hAnsi="Times New Roman"/>
          <w:b/>
          <w:sz w:val="28"/>
          <w:szCs w:val="28"/>
          <w:lang w:val="uk-UA" w:eastAsia="ru-RU"/>
        </w:rPr>
        <w:lastRenderedPageBreak/>
        <w:t>Фінансові інструменти</w:t>
      </w:r>
    </w:p>
    <w:p w:rsidR="006167C8" w:rsidRDefault="00811198" w:rsidP="0084083A">
      <w:pPr>
        <w:widowControl w:val="0"/>
        <w:spacing w:after="120" w:line="240" w:lineRule="auto"/>
        <w:ind w:firstLine="709"/>
        <w:jc w:val="both"/>
        <w:rPr>
          <w:rFonts w:ascii="Times New Roman" w:hAnsi="Times New Roman"/>
          <w:sz w:val="28"/>
          <w:szCs w:val="28"/>
          <w:lang w:val="uk-UA" w:eastAsia="ru-RU"/>
        </w:rPr>
      </w:pPr>
      <w:r w:rsidRPr="00811198">
        <w:rPr>
          <w:rFonts w:ascii="Times New Roman" w:hAnsi="Times New Roman"/>
          <w:sz w:val="28"/>
          <w:szCs w:val="28"/>
          <w:lang w:val="uk-UA" w:eastAsia="ru-RU"/>
        </w:rPr>
        <w:t>Фінансовий інструмент</w:t>
      </w:r>
      <w:r w:rsidR="002C2B0F">
        <w:rPr>
          <w:rFonts w:ascii="Times New Roman" w:hAnsi="Times New Roman"/>
          <w:sz w:val="28"/>
          <w:szCs w:val="28"/>
          <w:lang w:val="uk-UA" w:eastAsia="ru-RU"/>
        </w:rPr>
        <w:t xml:space="preserve"> – </w:t>
      </w:r>
      <w:r w:rsidRPr="00811198">
        <w:rPr>
          <w:rFonts w:ascii="Times New Roman" w:hAnsi="Times New Roman"/>
          <w:sz w:val="28"/>
          <w:szCs w:val="28"/>
          <w:lang w:val="uk-UA" w:eastAsia="ru-RU"/>
        </w:rPr>
        <w:t>це контрактна угода, внаслідок якої виникає</w:t>
      </w:r>
      <w:r w:rsidRPr="00811198">
        <w:rPr>
          <w:rFonts w:ascii="Times New Roman" w:hAnsi="Times New Roman"/>
          <w:sz w:val="28"/>
          <w:szCs w:val="28"/>
          <w:lang w:val="uk-UA" w:eastAsia="ru-RU"/>
        </w:rPr>
        <w:br/>
        <w:t>фінансовий актив у однієї сторони та фінансове зобов’язання чи інструмент власного капіталу в іншої сторони.</w:t>
      </w:r>
    </w:p>
    <w:p w:rsidR="00811198" w:rsidRPr="00811198" w:rsidRDefault="00811198" w:rsidP="006C07BB">
      <w:pPr>
        <w:widowControl w:val="0"/>
        <w:tabs>
          <w:tab w:val="left" w:pos="0"/>
        </w:tabs>
        <w:spacing w:after="0" w:line="240" w:lineRule="auto"/>
        <w:ind w:firstLine="709"/>
        <w:jc w:val="both"/>
        <w:rPr>
          <w:rFonts w:ascii="Times New Roman" w:hAnsi="Times New Roman"/>
          <w:sz w:val="28"/>
          <w:szCs w:val="28"/>
          <w:lang w:val="uk-UA" w:eastAsia="ru-RU"/>
        </w:rPr>
      </w:pPr>
      <w:r w:rsidRPr="00811198">
        <w:rPr>
          <w:rFonts w:ascii="Times New Roman" w:hAnsi="Times New Roman"/>
          <w:sz w:val="28"/>
          <w:szCs w:val="28"/>
          <w:lang w:val="uk-UA" w:eastAsia="ru-RU"/>
        </w:rPr>
        <w:t>Фінансовий актив – це всякий актив, який є:</w:t>
      </w:r>
    </w:p>
    <w:p w:rsidR="00811198" w:rsidRPr="00811198" w:rsidRDefault="00811198" w:rsidP="008329F7">
      <w:pPr>
        <w:widowControl w:val="0"/>
        <w:numPr>
          <w:ilvl w:val="0"/>
          <w:numId w:val="5"/>
        </w:numPr>
        <w:tabs>
          <w:tab w:val="left" w:pos="0"/>
          <w:tab w:val="left" w:pos="1134"/>
        </w:tabs>
        <w:spacing w:after="0" w:line="240" w:lineRule="auto"/>
        <w:ind w:left="0" w:firstLine="709"/>
        <w:jc w:val="both"/>
        <w:rPr>
          <w:rFonts w:ascii="Times New Roman" w:hAnsi="Times New Roman"/>
          <w:sz w:val="28"/>
          <w:szCs w:val="28"/>
          <w:lang w:val="uk-UA" w:eastAsia="ru-RU"/>
        </w:rPr>
      </w:pPr>
      <w:r w:rsidRPr="00811198">
        <w:rPr>
          <w:rFonts w:ascii="Times New Roman" w:hAnsi="Times New Roman"/>
          <w:sz w:val="28"/>
          <w:szCs w:val="28"/>
          <w:lang w:val="uk-UA" w:eastAsia="ru-RU"/>
        </w:rPr>
        <w:t>грошовими коштами;</w:t>
      </w:r>
    </w:p>
    <w:p w:rsidR="00811198" w:rsidRPr="00811198" w:rsidRDefault="00811198" w:rsidP="008329F7">
      <w:pPr>
        <w:widowControl w:val="0"/>
        <w:numPr>
          <w:ilvl w:val="0"/>
          <w:numId w:val="5"/>
        </w:numPr>
        <w:tabs>
          <w:tab w:val="left" w:pos="0"/>
          <w:tab w:val="left" w:pos="1134"/>
        </w:tabs>
        <w:spacing w:after="0" w:line="240" w:lineRule="auto"/>
        <w:ind w:left="0" w:firstLine="709"/>
        <w:jc w:val="both"/>
        <w:rPr>
          <w:rFonts w:ascii="Times New Roman" w:hAnsi="Times New Roman"/>
          <w:sz w:val="28"/>
          <w:szCs w:val="28"/>
          <w:lang w:val="uk-UA" w:eastAsia="ru-RU"/>
        </w:rPr>
      </w:pPr>
      <w:r w:rsidRPr="00811198">
        <w:rPr>
          <w:rFonts w:ascii="Times New Roman" w:hAnsi="Times New Roman"/>
          <w:sz w:val="28"/>
          <w:szCs w:val="28"/>
          <w:lang w:val="uk-UA" w:eastAsia="ru-RU"/>
        </w:rPr>
        <w:t>інструментом капіталу іншого підприємства;</w:t>
      </w:r>
    </w:p>
    <w:p w:rsidR="00811198" w:rsidRPr="00811198" w:rsidRDefault="00811198" w:rsidP="008329F7">
      <w:pPr>
        <w:widowControl w:val="0"/>
        <w:numPr>
          <w:ilvl w:val="0"/>
          <w:numId w:val="5"/>
        </w:numPr>
        <w:tabs>
          <w:tab w:val="left" w:pos="0"/>
          <w:tab w:val="left" w:pos="1134"/>
        </w:tabs>
        <w:spacing w:after="0" w:line="240" w:lineRule="auto"/>
        <w:ind w:left="0" w:firstLine="709"/>
        <w:jc w:val="both"/>
        <w:rPr>
          <w:rFonts w:ascii="Times New Roman" w:hAnsi="Times New Roman"/>
          <w:sz w:val="28"/>
          <w:szCs w:val="28"/>
          <w:lang w:val="uk-UA" w:eastAsia="ru-RU"/>
        </w:rPr>
      </w:pPr>
      <w:r w:rsidRPr="00811198">
        <w:rPr>
          <w:rFonts w:ascii="Times New Roman" w:hAnsi="Times New Roman"/>
          <w:sz w:val="28"/>
          <w:szCs w:val="28"/>
          <w:lang w:val="uk-UA" w:eastAsia="ru-RU"/>
        </w:rPr>
        <w:t>контрактним правом отримувати грошові кошти чи інший фінансовий актив від іншого підприємства або обмінювати фінансові інструменти з іншим підприємством при потенційно благо приємних умовах;</w:t>
      </w:r>
    </w:p>
    <w:p w:rsidR="006167C8" w:rsidRPr="0084083A" w:rsidRDefault="00811198" w:rsidP="0084083A">
      <w:pPr>
        <w:widowControl w:val="0"/>
        <w:numPr>
          <w:ilvl w:val="0"/>
          <w:numId w:val="5"/>
        </w:numPr>
        <w:tabs>
          <w:tab w:val="left" w:pos="0"/>
          <w:tab w:val="left" w:pos="1134"/>
        </w:tabs>
        <w:spacing w:after="120" w:line="240" w:lineRule="auto"/>
        <w:ind w:left="0" w:firstLine="709"/>
        <w:jc w:val="both"/>
        <w:rPr>
          <w:rFonts w:ascii="Times New Roman" w:hAnsi="Times New Roman"/>
          <w:sz w:val="28"/>
          <w:szCs w:val="28"/>
          <w:lang w:val="uk-UA" w:eastAsia="ru-RU"/>
        </w:rPr>
      </w:pPr>
      <w:r w:rsidRPr="0084083A">
        <w:rPr>
          <w:rFonts w:ascii="Times New Roman" w:hAnsi="Times New Roman"/>
          <w:sz w:val="28"/>
          <w:szCs w:val="28"/>
          <w:lang w:val="uk-UA" w:eastAsia="ru-RU"/>
        </w:rPr>
        <w:t>контракт, розрахунки за яким будуть чи можуть бути здійснені інструментами власного капіталу.</w:t>
      </w:r>
    </w:p>
    <w:p w:rsidR="00811198" w:rsidRPr="00811198" w:rsidRDefault="00811198" w:rsidP="006C07BB">
      <w:pPr>
        <w:widowControl w:val="0"/>
        <w:tabs>
          <w:tab w:val="left" w:pos="0"/>
        </w:tabs>
        <w:spacing w:after="0" w:line="240" w:lineRule="auto"/>
        <w:ind w:firstLine="709"/>
        <w:jc w:val="both"/>
        <w:rPr>
          <w:rFonts w:ascii="Times New Roman" w:hAnsi="Times New Roman"/>
          <w:sz w:val="28"/>
          <w:szCs w:val="28"/>
          <w:lang w:val="uk-UA" w:eastAsia="ru-RU"/>
        </w:rPr>
      </w:pPr>
      <w:r w:rsidRPr="00811198">
        <w:rPr>
          <w:rFonts w:ascii="Times New Roman" w:hAnsi="Times New Roman"/>
          <w:sz w:val="28"/>
          <w:szCs w:val="28"/>
          <w:lang w:val="uk-UA" w:eastAsia="ru-RU"/>
        </w:rPr>
        <w:t>Фінансові зобов’язання – це всяке зобов’язання, яке є:</w:t>
      </w:r>
    </w:p>
    <w:p w:rsidR="00811198" w:rsidRPr="00811198" w:rsidRDefault="00811198" w:rsidP="008329F7">
      <w:pPr>
        <w:widowControl w:val="0"/>
        <w:numPr>
          <w:ilvl w:val="0"/>
          <w:numId w:val="6"/>
        </w:numPr>
        <w:tabs>
          <w:tab w:val="left" w:pos="0"/>
          <w:tab w:val="left" w:pos="1134"/>
        </w:tabs>
        <w:spacing w:after="0" w:line="240" w:lineRule="auto"/>
        <w:ind w:left="0" w:firstLine="709"/>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Pr="00811198">
        <w:rPr>
          <w:rFonts w:ascii="Times New Roman" w:hAnsi="Times New Roman"/>
          <w:sz w:val="28"/>
          <w:szCs w:val="28"/>
          <w:lang w:val="uk-UA" w:eastAsia="ru-RU"/>
        </w:rPr>
        <w:t>контрактним зобов’язанням передавати грошові кошти чи інший фінансовий актив іншому підприємству або обмінювати фінансові інструменти з іншим підприємством при потенційно несприятливих умовах;</w:t>
      </w:r>
    </w:p>
    <w:p w:rsidR="006167C8" w:rsidRPr="0084083A" w:rsidRDefault="00811198" w:rsidP="0084083A">
      <w:pPr>
        <w:widowControl w:val="0"/>
        <w:numPr>
          <w:ilvl w:val="0"/>
          <w:numId w:val="6"/>
        </w:numPr>
        <w:tabs>
          <w:tab w:val="left" w:pos="0"/>
          <w:tab w:val="left" w:pos="1134"/>
        </w:tabs>
        <w:spacing w:after="120" w:line="240" w:lineRule="auto"/>
        <w:ind w:left="0" w:firstLine="709"/>
        <w:jc w:val="both"/>
        <w:rPr>
          <w:rFonts w:ascii="Times New Roman" w:hAnsi="Times New Roman"/>
          <w:sz w:val="28"/>
          <w:szCs w:val="28"/>
          <w:lang w:val="uk-UA" w:eastAsia="ru-RU"/>
        </w:rPr>
      </w:pPr>
      <w:r w:rsidRPr="0084083A">
        <w:rPr>
          <w:rFonts w:ascii="Times New Roman" w:hAnsi="Times New Roman"/>
          <w:sz w:val="28"/>
          <w:szCs w:val="28"/>
          <w:lang w:val="uk-UA" w:eastAsia="ru-RU"/>
        </w:rPr>
        <w:t xml:space="preserve"> контрактом, розрахунки за яким будуть здійснені інструментами власного капіталу.</w:t>
      </w:r>
    </w:p>
    <w:p w:rsidR="006167C8" w:rsidRDefault="00811198" w:rsidP="0084083A">
      <w:pPr>
        <w:widowControl w:val="0"/>
        <w:tabs>
          <w:tab w:val="left" w:pos="0"/>
        </w:tabs>
        <w:spacing w:after="120" w:line="240" w:lineRule="auto"/>
        <w:ind w:firstLine="709"/>
        <w:jc w:val="both"/>
        <w:rPr>
          <w:rFonts w:ascii="Times New Roman" w:hAnsi="Times New Roman"/>
          <w:sz w:val="28"/>
          <w:szCs w:val="28"/>
          <w:lang w:val="uk-UA" w:eastAsia="ru-RU"/>
        </w:rPr>
      </w:pPr>
      <w:r w:rsidRPr="00811198">
        <w:rPr>
          <w:rFonts w:ascii="Times New Roman" w:hAnsi="Times New Roman"/>
          <w:sz w:val="28"/>
          <w:szCs w:val="28"/>
          <w:lang w:val="uk-UA" w:eastAsia="ru-RU"/>
        </w:rPr>
        <w:t>Інструмент власного капіталу – це всякий контракт, який посвідчує остаточну долю в активах підприємства після відрахування всіх його зобов’язань.</w:t>
      </w:r>
    </w:p>
    <w:p w:rsidR="006167C8" w:rsidRDefault="00811198" w:rsidP="0084083A">
      <w:pPr>
        <w:widowControl w:val="0"/>
        <w:tabs>
          <w:tab w:val="left" w:pos="0"/>
        </w:tabs>
        <w:spacing w:after="120" w:line="240" w:lineRule="auto"/>
        <w:ind w:firstLine="709"/>
        <w:jc w:val="both"/>
        <w:rPr>
          <w:rFonts w:ascii="Times New Roman" w:hAnsi="Times New Roman"/>
          <w:sz w:val="28"/>
          <w:szCs w:val="28"/>
          <w:lang w:val="uk-UA" w:eastAsia="ru-RU"/>
        </w:rPr>
      </w:pPr>
      <w:r w:rsidRPr="00811198">
        <w:rPr>
          <w:rFonts w:ascii="Times New Roman" w:hAnsi="Times New Roman"/>
          <w:sz w:val="28"/>
          <w:szCs w:val="28"/>
          <w:lang w:val="uk-UA" w:eastAsia="ru-RU"/>
        </w:rPr>
        <w:t>Фінансові активи і фінансові зобов’язання залежно від строку їх погашення на кожну звітну дату поділяються на поточні та довгострокові.</w:t>
      </w:r>
    </w:p>
    <w:p w:rsidR="00811198" w:rsidRDefault="00811198" w:rsidP="00EB4937">
      <w:pPr>
        <w:widowControl w:val="0"/>
        <w:spacing w:after="120" w:line="240" w:lineRule="auto"/>
        <w:ind w:firstLine="709"/>
        <w:jc w:val="both"/>
        <w:rPr>
          <w:rFonts w:ascii="Times New Roman" w:hAnsi="Times New Roman"/>
          <w:sz w:val="28"/>
          <w:szCs w:val="28"/>
          <w:lang w:val="uk-UA" w:eastAsia="ru-RU"/>
        </w:rPr>
      </w:pPr>
      <w:r w:rsidRPr="0084083A">
        <w:rPr>
          <w:rFonts w:ascii="Times New Roman" w:hAnsi="Times New Roman"/>
          <w:sz w:val="28"/>
          <w:szCs w:val="28"/>
          <w:lang w:val="uk-UA" w:eastAsia="ru-RU"/>
        </w:rPr>
        <w:t>Фонд визнає фінансовий актив або фінансове зобов'язання у Звіті про фінансовий стан тоді, коли  стає стороною контрактних відносин щодо інструмента. За відсутності діючого договору або інших необхідних документів визнання фінансових інструментів не допускається.</w:t>
      </w:r>
    </w:p>
    <w:p w:rsidR="006167C8" w:rsidRPr="00CF542A" w:rsidRDefault="002477D6" w:rsidP="0084083A">
      <w:pPr>
        <w:spacing w:after="120" w:line="240" w:lineRule="auto"/>
        <w:ind w:firstLine="709"/>
        <w:jc w:val="both"/>
        <w:rPr>
          <w:rFonts w:ascii="Times New Roman" w:eastAsia="Times New Roman" w:hAnsi="Times New Roman"/>
          <w:bCs/>
          <w:sz w:val="28"/>
          <w:szCs w:val="28"/>
          <w:lang w:val="uk-UA" w:eastAsia="ru-RU"/>
        </w:rPr>
      </w:pPr>
      <w:proofErr w:type="spellStart"/>
      <w:r w:rsidRPr="00CF542A">
        <w:rPr>
          <w:rFonts w:ascii="Times New Roman" w:eastAsia="Times New Roman" w:hAnsi="Times New Roman"/>
          <w:bCs/>
          <w:sz w:val="28"/>
          <w:szCs w:val="28"/>
          <w:lang w:val="uk-UA" w:eastAsia="ru-RU"/>
        </w:rPr>
        <w:t>КП</w:t>
      </w:r>
      <w:proofErr w:type="spellEnd"/>
      <w:r w:rsidRPr="00CF542A">
        <w:rPr>
          <w:rFonts w:ascii="Times New Roman" w:eastAsia="Times New Roman" w:hAnsi="Times New Roman"/>
          <w:bCs/>
          <w:sz w:val="28"/>
          <w:szCs w:val="28"/>
          <w:lang w:val="uk-UA" w:eastAsia="ru-RU"/>
        </w:rPr>
        <w:t xml:space="preserve"> «</w:t>
      </w:r>
      <w:r w:rsidR="00811198" w:rsidRPr="00CF542A">
        <w:rPr>
          <w:rFonts w:ascii="Times New Roman" w:eastAsia="Times New Roman" w:hAnsi="Times New Roman"/>
          <w:bCs/>
          <w:sz w:val="28"/>
          <w:szCs w:val="28"/>
          <w:lang w:val="uk-UA" w:eastAsia="ru-RU"/>
        </w:rPr>
        <w:t>Фонд ІЖБ</w:t>
      </w:r>
      <w:r w:rsidRPr="00CF542A">
        <w:rPr>
          <w:rFonts w:ascii="Times New Roman" w:eastAsia="Times New Roman" w:hAnsi="Times New Roman"/>
          <w:bCs/>
          <w:sz w:val="28"/>
          <w:szCs w:val="28"/>
          <w:lang w:val="uk-UA" w:eastAsia="ru-RU"/>
        </w:rPr>
        <w:t>»</w:t>
      </w:r>
      <w:r w:rsidR="00811198" w:rsidRPr="00CF542A">
        <w:rPr>
          <w:rFonts w:ascii="Times New Roman" w:eastAsia="Times New Roman" w:hAnsi="Times New Roman"/>
          <w:bCs/>
          <w:sz w:val="28"/>
          <w:szCs w:val="28"/>
          <w:lang w:val="uk-UA" w:eastAsia="ru-RU"/>
        </w:rPr>
        <w:t xml:space="preserve"> класифікує фінансові активи за </w:t>
      </w:r>
      <w:r w:rsidR="00CF542A">
        <w:rPr>
          <w:rFonts w:ascii="Times New Roman" w:eastAsia="Times New Roman" w:hAnsi="Times New Roman"/>
          <w:bCs/>
          <w:sz w:val="28"/>
          <w:szCs w:val="28"/>
          <w:lang w:val="uk-UA" w:eastAsia="ru-RU"/>
        </w:rPr>
        <w:t xml:space="preserve">дебіторською </w:t>
      </w:r>
      <w:r w:rsidR="00811198" w:rsidRPr="00CF542A">
        <w:rPr>
          <w:rFonts w:ascii="Times New Roman" w:eastAsia="Times New Roman" w:hAnsi="Times New Roman"/>
          <w:bCs/>
          <w:sz w:val="28"/>
          <w:szCs w:val="28"/>
          <w:lang w:val="uk-UA" w:eastAsia="ru-RU"/>
        </w:rPr>
        <w:t xml:space="preserve">заборгованістю </w:t>
      </w:r>
      <w:r w:rsidR="009B30B5" w:rsidRPr="00CF542A">
        <w:rPr>
          <w:rFonts w:ascii="Times New Roman" w:eastAsia="Times New Roman" w:hAnsi="Times New Roman"/>
          <w:bCs/>
          <w:sz w:val="28"/>
          <w:szCs w:val="28"/>
          <w:lang w:val="uk-UA" w:eastAsia="ru-RU"/>
        </w:rPr>
        <w:t>по</w:t>
      </w:r>
      <w:r w:rsidR="00811198" w:rsidRPr="00CF542A">
        <w:rPr>
          <w:rFonts w:ascii="Times New Roman" w:eastAsia="Times New Roman" w:hAnsi="Times New Roman"/>
          <w:bCs/>
          <w:sz w:val="28"/>
          <w:szCs w:val="28"/>
          <w:lang w:val="uk-UA" w:eastAsia="ru-RU"/>
        </w:rPr>
        <w:t xml:space="preserve"> кредитним договорам</w:t>
      </w:r>
      <w:r w:rsidR="00CF44BF">
        <w:rPr>
          <w:rFonts w:ascii="Times New Roman" w:eastAsia="Times New Roman" w:hAnsi="Times New Roman"/>
          <w:bCs/>
          <w:sz w:val="28"/>
          <w:szCs w:val="28"/>
          <w:lang w:val="uk-UA" w:eastAsia="ru-RU"/>
        </w:rPr>
        <w:t xml:space="preserve"> та рахункам у банках</w:t>
      </w:r>
      <w:r w:rsidR="00811198" w:rsidRPr="00CF542A">
        <w:rPr>
          <w:rFonts w:ascii="Times New Roman" w:eastAsia="Times New Roman" w:hAnsi="Times New Roman"/>
          <w:bCs/>
          <w:sz w:val="28"/>
          <w:szCs w:val="28"/>
          <w:lang w:val="uk-UA" w:eastAsia="ru-RU"/>
        </w:rPr>
        <w:t xml:space="preserve"> за амортизованою собівартістю, як такі, що утримуються виключно для отримання основної суми боргу та відсотків.</w:t>
      </w:r>
    </w:p>
    <w:p w:rsidR="00581227" w:rsidRPr="00CF542A" w:rsidRDefault="00811198" w:rsidP="0084083A">
      <w:pPr>
        <w:widowControl w:val="0"/>
        <w:spacing w:after="120" w:line="240" w:lineRule="auto"/>
        <w:ind w:firstLine="709"/>
        <w:jc w:val="both"/>
        <w:rPr>
          <w:rFonts w:ascii="Times New Roman" w:eastAsia="Times New Roman" w:hAnsi="Times New Roman"/>
          <w:bCs/>
          <w:sz w:val="28"/>
          <w:szCs w:val="28"/>
          <w:lang w:val="uk-UA" w:eastAsia="ru-RU"/>
        </w:rPr>
      </w:pPr>
      <w:r w:rsidRPr="00CF542A">
        <w:rPr>
          <w:rFonts w:ascii="Times New Roman" w:eastAsia="Times New Roman" w:hAnsi="Times New Roman"/>
          <w:bCs/>
          <w:sz w:val="28"/>
          <w:szCs w:val="28"/>
          <w:lang w:val="uk-UA" w:eastAsia="ru-RU"/>
        </w:rPr>
        <w:t xml:space="preserve">Наприкінці кожного звітного періоду оцінюється, чи є об’єктивне свідчення того, що корисність фінансового активу або групи фінансових активів зменшується. </w:t>
      </w:r>
    </w:p>
    <w:p w:rsidR="006167C8" w:rsidRPr="00CF542A" w:rsidRDefault="00811198" w:rsidP="0084083A">
      <w:pPr>
        <w:widowControl w:val="0"/>
        <w:spacing w:after="120" w:line="240" w:lineRule="auto"/>
        <w:ind w:firstLine="709"/>
        <w:jc w:val="both"/>
        <w:rPr>
          <w:rFonts w:ascii="Times New Roman" w:eastAsia="Times New Roman" w:hAnsi="Times New Roman"/>
          <w:bCs/>
          <w:sz w:val="28"/>
          <w:szCs w:val="28"/>
          <w:lang w:val="uk-UA" w:eastAsia="ru-RU"/>
        </w:rPr>
      </w:pPr>
      <w:r w:rsidRPr="00CF542A">
        <w:rPr>
          <w:rFonts w:ascii="Times New Roman" w:eastAsia="Times New Roman" w:hAnsi="Times New Roman"/>
          <w:bCs/>
          <w:sz w:val="28"/>
          <w:szCs w:val="28"/>
          <w:lang w:val="uk-UA" w:eastAsia="ru-RU"/>
        </w:rPr>
        <w:t xml:space="preserve">Корисність фінансового активу або групи фінансових активів зменшується і збитки від зменшення корисності виникають, якщо є об’єктивне свідчення зменшення корисності внаслідок однієї або кількох подій, які відбулися після первісного визнання активу («подія збитку»), і така подія (або події) збитку впливає (впливають) на очікувані майбутні грошові потоки від фінансового активу або групи фінансових активів, які можна достовірно оцінити. Балансова вартість фінансового активу зменшується шляхом застосування рахунка резерву, а сума збитку від знецінення відображається в </w:t>
      </w:r>
      <w:r w:rsidRPr="00CF542A">
        <w:rPr>
          <w:rFonts w:ascii="Times New Roman" w:eastAsia="Times New Roman" w:hAnsi="Times New Roman"/>
          <w:bCs/>
          <w:sz w:val="28"/>
          <w:szCs w:val="28"/>
          <w:lang w:val="uk-UA" w:eastAsia="ru-RU"/>
        </w:rPr>
        <w:lastRenderedPageBreak/>
        <w:t>прибутках і збитках.</w:t>
      </w:r>
    </w:p>
    <w:p w:rsidR="00811198" w:rsidRPr="00811198" w:rsidRDefault="00811198" w:rsidP="006C07BB">
      <w:pPr>
        <w:widowControl w:val="0"/>
        <w:spacing w:after="0" w:line="240" w:lineRule="auto"/>
        <w:ind w:firstLine="709"/>
        <w:jc w:val="both"/>
        <w:rPr>
          <w:rFonts w:ascii="Times New Roman" w:eastAsia="Times New Roman" w:hAnsi="Times New Roman"/>
          <w:bCs/>
          <w:sz w:val="28"/>
          <w:szCs w:val="28"/>
          <w:lang w:val="uk-UA" w:eastAsia="ru-RU"/>
        </w:rPr>
      </w:pPr>
      <w:r>
        <w:rPr>
          <w:rFonts w:ascii="Times New Roman" w:eastAsia="Times New Roman" w:hAnsi="Times New Roman"/>
          <w:bCs/>
          <w:sz w:val="28"/>
          <w:szCs w:val="28"/>
          <w:lang w:val="uk-UA" w:eastAsia="ru-RU"/>
        </w:rPr>
        <w:t>Фонд</w:t>
      </w:r>
      <w:r w:rsidRPr="00811198">
        <w:rPr>
          <w:rFonts w:ascii="Times New Roman" w:eastAsia="Times New Roman" w:hAnsi="Times New Roman"/>
          <w:bCs/>
          <w:sz w:val="28"/>
          <w:szCs w:val="28"/>
          <w:lang w:val="uk-UA" w:eastAsia="ru-RU"/>
        </w:rPr>
        <w:t xml:space="preserve"> припиняє визнання фінансового активу тоді, коли:</w:t>
      </w:r>
    </w:p>
    <w:p w:rsidR="00811198" w:rsidRPr="00811198" w:rsidRDefault="00811198" w:rsidP="00185787">
      <w:pPr>
        <w:widowControl w:val="0"/>
        <w:numPr>
          <w:ilvl w:val="0"/>
          <w:numId w:val="4"/>
        </w:numPr>
        <w:tabs>
          <w:tab w:val="left" w:pos="993"/>
          <w:tab w:val="left" w:pos="1276"/>
        </w:tabs>
        <w:spacing w:after="0" w:line="240" w:lineRule="auto"/>
        <w:ind w:firstLine="709"/>
        <w:jc w:val="both"/>
        <w:rPr>
          <w:rFonts w:ascii="Times New Roman" w:eastAsia="Times New Roman" w:hAnsi="Times New Roman"/>
          <w:bCs/>
          <w:sz w:val="28"/>
          <w:szCs w:val="28"/>
          <w:lang w:val="uk-UA" w:eastAsia="ru-RU"/>
        </w:rPr>
      </w:pPr>
      <w:r w:rsidRPr="00811198">
        <w:rPr>
          <w:rFonts w:ascii="Times New Roman" w:eastAsia="Times New Roman" w:hAnsi="Times New Roman"/>
          <w:bCs/>
          <w:sz w:val="28"/>
          <w:szCs w:val="28"/>
          <w:lang w:val="uk-UA" w:eastAsia="ru-RU"/>
        </w:rPr>
        <w:t>строк дії контрактних прав на грошові потоки від фінансового активу закінчується, або</w:t>
      </w:r>
    </w:p>
    <w:p w:rsidR="006167C8" w:rsidRPr="0084083A" w:rsidRDefault="00811198" w:rsidP="0084083A">
      <w:pPr>
        <w:widowControl w:val="0"/>
        <w:numPr>
          <w:ilvl w:val="0"/>
          <w:numId w:val="4"/>
        </w:numPr>
        <w:tabs>
          <w:tab w:val="left" w:pos="993"/>
          <w:tab w:val="left" w:pos="1276"/>
        </w:tabs>
        <w:spacing w:after="120" w:line="240" w:lineRule="auto"/>
        <w:ind w:firstLine="709"/>
        <w:jc w:val="both"/>
        <w:rPr>
          <w:rFonts w:ascii="Times New Roman" w:eastAsia="Times New Roman" w:hAnsi="Times New Roman"/>
          <w:bCs/>
          <w:sz w:val="28"/>
          <w:szCs w:val="28"/>
          <w:lang w:val="uk-UA" w:eastAsia="ru-RU"/>
        </w:rPr>
      </w:pPr>
      <w:r w:rsidRPr="0084083A">
        <w:rPr>
          <w:rFonts w:ascii="Times New Roman" w:eastAsia="Times New Roman" w:hAnsi="Times New Roman"/>
          <w:bCs/>
          <w:sz w:val="28"/>
          <w:szCs w:val="28"/>
          <w:lang w:val="uk-UA" w:eastAsia="ru-RU"/>
        </w:rPr>
        <w:t>фінансовий актив передається і це передавання кваліфікується для припинення визнання.</w:t>
      </w:r>
    </w:p>
    <w:p w:rsidR="00185787" w:rsidRDefault="00811198" w:rsidP="006C07BB">
      <w:pPr>
        <w:widowControl w:val="0"/>
        <w:spacing w:after="0" w:line="240" w:lineRule="auto"/>
        <w:ind w:firstLine="709"/>
        <w:jc w:val="both"/>
        <w:rPr>
          <w:rFonts w:ascii="Times New Roman" w:hAnsi="Times New Roman"/>
          <w:b/>
          <w:sz w:val="28"/>
          <w:szCs w:val="28"/>
          <w:lang w:val="uk-UA" w:eastAsia="ru-RU"/>
        </w:rPr>
      </w:pPr>
      <w:r>
        <w:rPr>
          <w:rFonts w:ascii="Times New Roman" w:eastAsia="Times New Roman" w:hAnsi="Times New Roman"/>
          <w:bCs/>
          <w:sz w:val="28"/>
          <w:szCs w:val="28"/>
          <w:lang w:val="uk-UA" w:eastAsia="ru-RU"/>
        </w:rPr>
        <w:t>Фонд</w:t>
      </w:r>
      <w:r w:rsidRPr="00811198">
        <w:rPr>
          <w:rFonts w:ascii="Times New Roman" w:eastAsia="Times New Roman" w:hAnsi="Times New Roman"/>
          <w:bCs/>
          <w:sz w:val="28"/>
          <w:szCs w:val="28"/>
          <w:lang w:val="uk-UA" w:eastAsia="ru-RU"/>
        </w:rPr>
        <w:t xml:space="preserve"> виключає фінансове зобов’язання (або частину фінансового</w:t>
      </w:r>
      <w:r w:rsidRPr="00811198">
        <w:rPr>
          <w:rFonts w:ascii="Times New Roman" w:eastAsia="Times New Roman" w:hAnsi="Times New Roman"/>
          <w:bCs/>
          <w:sz w:val="28"/>
          <w:szCs w:val="28"/>
          <w:lang w:val="uk-UA" w:eastAsia="ru-RU"/>
        </w:rPr>
        <w:br/>
        <w:t>зобов’язання) зі свого Звіту про фінансовий стан тоді, коли його погашають, тобто, коли заборгованість, визначену в контракті, погашено, анульовано або строк її дії закінчується.</w:t>
      </w:r>
    </w:p>
    <w:p w:rsidR="00581227" w:rsidRDefault="00581227" w:rsidP="006C07BB">
      <w:pPr>
        <w:widowControl w:val="0"/>
        <w:spacing w:after="0" w:line="240" w:lineRule="auto"/>
        <w:ind w:firstLine="709"/>
        <w:jc w:val="both"/>
        <w:rPr>
          <w:rFonts w:ascii="Times New Roman" w:hAnsi="Times New Roman"/>
          <w:b/>
          <w:sz w:val="28"/>
          <w:szCs w:val="28"/>
          <w:lang w:val="uk-UA" w:eastAsia="ru-RU"/>
        </w:rPr>
      </w:pPr>
    </w:p>
    <w:p w:rsidR="00811198" w:rsidRDefault="00F73DB4" w:rsidP="006C07BB">
      <w:pPr>
        <w:widowControl w:val="0"/>
        <w:spacing w:after="0" w:line="240" w:lineRule="auto"/>
        <w:ind w:firstLine="709"/>
        <w:jc w:val="both"/>
        <w:rPr>
          <w:rFonts w:ascii="Times New Roman" w:hAnsi="Times New Roman"/>
          <w:b/>
          <w:sz w:val="28"/>
          <w:szCs w:val="28"/>
          <w:lang w:val="uk-UA" w:eastAsia="ru-RU"/>
        </w:rPr>
      </w:pPr>
      <w:r>
        <w:rPr>
          <w:rFonts w:ascii="Times New Roman" w:hAnsi="Times New Roman"/>
          <w:b/>
          <w:sz w:val="28"/>
          <w:szCs w:val="28"/>
          <w:lang w:val="uk-UA" w:eastAsia="ru-RU"/>
        </w:rPr>
        <w:t>Дебіторська та кредиторська заборгованість</w:t>
      </w:r>
    </w:p>
    <w:p w:rsidR="00B80F6A" w:rsidRPr="00B80F6A" w:rsidRDefault="00B80F6A" w:rsidP="006C07BB">
      <w:pPr>
        <w:pStyle w:val="22"/>
        <w:shd w:val="clear" w:color="auto" w:fill="auto"/>
        <w:spacing w:after="0" w:line="240" w:lineRule="auto"/>
        <w:ind w:firstLine="709"/>
        <w:jc w:val="both"/>
        <w:rPr>
          <w:rFonts w:ascii="Times New Roman" w:hAnsi="Times New Roman"/>
          <w:szCs w:val="28"/>
          <w:lang w:val="uk-UA"/>
        </w:rPr>
      </w:pPr>
      <w:r w:rsidRPr="00B80F6A">
        <w:rPr>
          <w:rFonts w:ascii="Times New Roman" w:hAnsi="Times New Roman"/>
          <w:szCs w:val="28"/>
          <w:lang w:val="uk-UA"/>
        </w:rPr>
        <w:t>Дебіторська заборгованість визнається активом, якщо:</w:t>
      </w:r>
    </w:p>
    <w:p w:rsidR="00B80F6A" w:rsidRPr="00B80F6A" w:rsidRDefault="00B80F6A" w:rsidP="00185787">
      <w:pPr>
        <w:widowControl w:val="0"/>
        <w:numPr>
          <w:ilvl w:val="0"/>
          <w:numId w:val="7"/>
        </w:numPr>
        <w:tabs>
          <w:tab w:val="left" w:pos="993"/>
        </w:tabs>
        <w:spacing w:after="0" w:line="240" w:lineRule="auto"/>
        <w:ind w:firstLine="709"/>
        <w:jc w:val="both"/>
        <w:rPr>
          <w:rFonts w:ascii="Times New Roman" w:hAnsi="Times New Roman"/>
          <w:sz w:val="28"/>
          <w:szCs w:val="28"/>
          <w:lang w:val="uk-UA" w:eastAsia="ru-RU"/>
        </w:rPr>
      </w:pPr>
      <w:r w:rsidRPr="00B80F6A">
        <w:rPr>
          <w:rFonts w:ascii="Times New Roman" w:hAnsi="Times New Roman"/>
          <w:sz w:val="28"/>
          <w:szCs w:val="28"/>
          <w:lang w:val="uk-UA" w:eastAsia="ru-RU"/>
        </w:rPr>
        <w:t>існує ймовірність отримання майбутніх економічних вигід;</w:t>
      </w:r>
    </w:p>
    <w:p w:rsidR="00B80F6A" w:rsidRPr="00B80F6A" w:rsidRDefault="00B80F6A" w:rsidP="0084083A">
      <w:pPr>
        <w:widowControl w:val="0"/>
        <w:numPr>
          <w:ilvl w:val="0"/>
          <w:numId w:val="7"/>
        </w:numPr>
        <w:tabs>
          <w:tab w:val="left" w:pos="0"/>
          <w:tab w:val="left" w:pos="993"/>
        </w:tabs>
        <w:spacing w:after="120" w:line="240" w:lineRule="auto"/>
        <w:ind w:firstLine="709"/>
        <w:jc w:val="both"/>
        <w:rPr>
          <w:rFonts w:ascii="Times New Roman" w:hAnsi="Times New Roman"/>
          <w:sz w:val="28"/>
          <w:szCs w:val="28"/>
          <w:lang w:val="uk-UA" w:eastAsia="ru-RU"/>
        </w:rPr>
      </w:pPr>
      <w:r w:rsidRPr="00B80F6A">
        <w:rPr>
          <w:rFonts w:ascii="Times New Roman" w:hAnsi="Times New Roman"/>
          <w:sz w:val="28"/>
          <w:szCs w:val="28"/>
          <w:lang w:val="uk-UA" w:eastAsia="ru-RU"/>
        </w:rPr>
        <w:t>може бути достовірно визначена її сума.</w:t>
      </w:r>
    </w:p>
    <w:p w:rsidR="00B80F6A" w:rsidRPr="00B80F6A" w:rsidRDefault="00B80F6A" w:rsidP="006C07BB">
      <w:pPr>
        <w:widowControl w:val="0"/>
        <w:spacing w:after="0" w:line="240" w:lineRule="auto"/>
        <w:ind w:firstLine="709"/>
        <w:jc w:val="both"/>
        <w:rPr>
          <w:rFonts w:ascii="Times New Roman" w:hAnsi="Times New Roman"/>
          <w:sz w:val="28"/>
          <w:szCs w:val="28"/>
          <w:lang w:val="uk-UA" w:eastAsia="ru-RU"/>
        </w:rPr>
      </w:pPr>
      <w:r w:rsidRPr="00B80F6A">
        <w:rPr>
          <w:rFonts w:ascii="Times New Roman" w:hAnsi="Times New Roman"/>
          <w:sz w:val="28"/>
          <w:szCs w:val="28"/>
          <w:lang w:val="uk-UA" w:eastAsia="ru-RU"/>
        </w:rPr>
        <w:t>Зобов’язання визнається, якщо:</w:t>
      </w:r>
    </w:p>
    <w:p w:rsidR="00B80F6A" w:rsidRPr="00B80F6A" w:rsidRDefault="00B80F6A" w:rsidP="00185787">
      <w:pPr>
        <w:widowControl w:val="0"/>
        <w:numPr>
          <w:ilvl w:val="0"/>
          <w:numId w:val="7"/>
        </w:numPr>
        <w:tabs>
          <w:tab w:val="left" w:pos="0"/>
          <w:tab w:val="left" w:pos="993"/>
        </w:tabs>
        <w:spacing w:after="0" w:line="240" w:lineRule="auto"/>
        <w:ind w:firstLine="709"/>
        <w:jc w:val="both"/>
        <w:rPr>
          <w:rFonts w:ascii="Times New Roman" w:hAnsi="Times New Roman"/>
          <w:sz w:val="28"/>
          <w:szCs w:val="28"/>
          <w:lang w:val="uk-UA" w:eastAsia="ru-RU"/>
        </w:rPr>
      </w:pPr>
      <w:r w:rsidRPr="00B80F6A">
        <w:rPr>
          <w:rFonts w:ascii="Times New Roman" w:hAnsi="Times New Roman"/>
          <w:sz w:val="28"/>
          <w:szCs w:val="28"/>
          <w:lang w:val="uk-UA" w:eastAsia="ru-RU"/>
        </w:rPr>
        <w:t>його оцінка може бути достовірно визначена;</w:t>
      </w:r>
    </w:p>
    <w:p w:rsidR="00581227" w:rsidRPr="0084083A" w:rsidRDefault="00B80F6A" w:rsidP="0084083A">
      <w:pPr>
        <w:widowControl w:val="0"/>
        <w:numPr>
          <w:ilvl w:val="0"/>
          <w:numId w:val="7"/>
        </w:numPr>
        <w:tabs>
          <w:tab w:val="left" w:pos="0"/>
          <w:tab w:val="left" w:pos="993"/>
        </w:tabs>
        <w:spacing w:after="120" w:line="240" w:lineRule="auto"/>
        <w:ind w:firstLine="709"/>
        <w:jc w:val="both"/>
        <w:rPr>
          <w:rFonts w:ascii="Times New Roman" w:hAnsi="Times New Roman"/>
          <w:sz w:val="28"/>
          <w:szCs w:val="28"/>
          <w:lang w:val="uk-UA" w:eastAsia="ru-RU"/>
        </w:rPr>
      </w:pPr>
      <w:r w:rsidRPr="0084083A">
        <w:rPr>
          <w:rFonts w:ascii="Times New Roman" w:hAnsi="Times New Roman"/>
          <w:sz w:val="28"/>
          <w:szCs w:val="28"/>
          <w:lang w:val="uk-UA" w:eastAsia="ru-RU"/>
        </w:rPr>
        <w:t>існує ймовірність зменшення економічних вигід у майбутньому внаслідок його погашення.</w:t>
      </w:r>
    </w:p>
    <w:p w:rsidR="006167C8" w:rsidRDefault="00B80F6A" w:rsidP="0084083A">
      <w:pPr>
        <w:widowControl w:val="0"/>
        <w:spacing w:after="12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 xml:space="preserve"> Фонд</w:t>
      </w:r>
      <w:r w:rsidRPr="00B80F6A">
        <w:rPr>
          <w:rFonts w:ascii="Times New Roman" w:hAnsi="Times New Roman"/>
          <w:sz w:val="28"/>
          <w:szCs w:val="28"/>
          <w:lang w:val="uk-UA" w:eastAsia="ru-RU"/>
        </w:rPr>
        <w:t xml:space="preserve"> визнає дебіторську заборгованість у балансі, коли стає</w:t>
      </w:r>
      <w:r w:rsidRPr="00B80F6A">
        <w:rPr>
          <w:rFonts w:ascii="Times New Roman" w:hAnsi="Times New Roman"/>
          <w:sz w:val="28"/>
          <w:szCs w:val="28"/>
          <w:lang w:val="uk-UA" w:eastAsia="ru-RU"/>
        </w:rPr>
        <w:br/>
        <w:t>стороною контрактних зобов’язань і внаслідок цього має юридичне право</w:t>
      </w:r>
      <w:r w:rsidRPr="00B80F6A">
        <w:rPr>
          <w:rFonts w:ascii="Times New Roman" w:hAnsi="Times New Roman"/>
          <w:sz w:val="28"/>
          <w:szCs w:val="28"/>
          <w:lang w:val="uk-UA" w:eastAsia="ru-RU"/>
        </w:rPr>
        <w:br/>
        <w:t xml:space="preserve">отримувати грошові або інші цінності. </w:t>
      </w:r>
    </w:p>
    <w:p w:rsidR="00120A6A" w:rsidRPr="0089755A" w:rsidRDefault="00B80F6A" w:rsidP="0084083A">
      <w:pPr>
        <w:widowControl w:val="0"/>
        <w:spacing w:after="120" w:line="240" w:lineRule="auto"/>
        <w:ind w:firstLine="709"/>
        <w:jc w:val="both"/>
        <w:rPr>
          <w:rFonts w:ascii="Times New Roman" w:hAnsi="Times New Roman"/>
          <w:sz w:val="28"/>
          <w:szCs w:val="28"/>
          <w:lang w:val="uk-UA" w:eastAsia="ru-RU"/>
        </w:rPr>
      </w:pPr>
      <w:r w:rsidRPr="00B80F6A">
        <w:rPr>
          <w:rFonts w:ascii="Times New Roman" w:hAnsi="Times New Roman"/>
          <w:sz w:val="28"/>
          <w:szCs w:val="28"/>
          <w:lang w:val="uk-UA" w:eastAsia="ru-RU"/>
        </w:rPr>
        <w:t xml:space="preserve">Під час первісного визнання дебіторської та кредиторської заборгованості </w:t>
      </w:r>
      <w:r>
        <w:rPr>
          <w:rFonts w:ascii="Times New Roman" w:hAnsi="Times New Roman"/>
          <w:sz w:val="28"/>
          <w:szCs w:val="28"/>
          <w:lang w:val="uk-UA" w:eastAsia="ru-RU"/>
        </w:rPr>
        <w:t>Фонд</w:t>
      </w:r>
      <w:r w:rsidRPr="00B80F6A">
        <w:rPr>
          <w:rFonts w:ascii="Times New Roman" w:hAnsi="Times New Roman"/>
          <w:sz w:val="28"/>
          <w:szCs w:val="28"/>
          <w:lang w:val="uk-UA" w:eastAsia="ru-RU"/>
        </w:rPr>
        <w:t xml:space="preserve"> оцінює їх за собівартістю, яка є справедливою вартістю компенсації, наданої або отриманої за них.</w:t>
      </w:r>
    </w:p>
    <w:p w:rsidR="00B80F6A" w:rsidRPr="00CF44BF" w:rsidRDefault="00B80F6A" w:rsidP="006C07BB">
      <w:pPr>
        <w:widowControl w:val="0"/>
        <w:spacing w:after="0" w:line="240" w:lineRule="auto"/>
        <w:ind w:firstLine="709"/>
        <w:jc w:val="both"/>
        <w:rPr>
          <w:rFonts w:ascii="Times New Roman" w:hAnsi="Times New Roman"/>
          <w:sz w:val="28"/>
          <w:szCs w:val="28"/>
          <w:lang w:val="uk-UA" w:eastAsia="ru-RU"/>
        </w:rPr>
      </w:pPr>
      <w:r w:rsidRPr="00CF44BF">
        <w:rPr>
          <w:rFonts w:ascii="Times New Roman" w:hAnsi="Times New Roman"/>
          <w:sz w:val="28"/>
          <w:szCs w:val="28"/>
          <w:lang w:val="uk-UA" w:eastAsia="ru-RU"/>
        </w:rPr>
        <w:t xml:space="preserve">Поточна дебіторська заборгованість включається до підсумку балансу за чистою реалізаційною вартістю. Для визначення чистої реалізаційної вартості на дату балансу обчислюється величина резерву сумнівних боргів. </w:t>
      </w:r>
    </w:p>
    <w:p w:rsidR="006167C8" w:rsidRPr="00CF44BF" w:rsidRDefault="00B80F6A" w:rsidP="0084083A">
      <w:pPr>
        <w:suppressAutoHyphens/>
        <w:spacing w:after="120" w:line="240" w:lineRule="auto"/>
        <w:ind w:firstLine="709"/>
        <w:jc w:val="both"/>
        <w:rPr>
          <w:rFonts w:ascii="Times New Roman" w:eastAsia="Times New Roman" w:hAnsi="Times New Roman"/>
          <w:bCs/>
          <w:sz w:val="28"/>
          <w:szCs w:val="28"/>
          <w:lang w:val="uk-UA" w:eastAsia="ru-RU"/>
        </w:rPr>
      </w:pPr>
      <w:r w:rsidRPr="00CF44BF">
        <w:rPr>
          <w:rFonts w:ascii="Times New Roman" w:eastAsia="Times New Roman" w:hAnsi="Times New Roman"/>
          <w:bCs/>
          <w:sz w:val="28"/>
          <w:szCs w:val="28"/>
          <w:lang w:val="uk-UA" w:eastAsia="ru-RU"/>
        </w:rPr>
        <w:t xml:space="preserve">Розрахунок резерву іншої дебіторської заборгованості  розраховується у відношенні сумнівної заборгованості. </w:t>
      </w:r>
    </w:p>
    <w:p w:rsidR="0084083A" w:rsidRPr="00CF44BF" w:rsidRDefault="00B80F6A" w:rsidP="0084083A">
      <w:pPr>
        <w:spacing w:after="120" w:line="240" w:lineRule="auto"/>
        <w:ind w:firstLine="709"/>
        <w:jc w:val="both"/>
        <w:rPr>
          <w:rFonts w:ascii="Times New Roman" w:eastAsia="Times New Roman" w:hAnsi="Times New Roman"/>
          <w:bCs/>
          <w:sz w:val="28"/>
          <w:szCs w:val="28"/>
          <w:lang w:val="uk-UA" w:eastAsia="ru-RU"/>
        </w:rPr>
      </w:pPr>
      <w:r w:rsidRPr="00CF44BF">
        <w:rPr>
          <w:rFonts w:ascii="Times New Roman" w:eastAsia="Times New Roman" w:hAnsi="Times New Roman"/>
          <w:bCs/>
          <w:sz w:val="28"/>
          <w:szCs w:val="28"/>
          <w:lang w:val="uk-UA" w:eastAsia="ru-RU"/>
        </w:rPr>
        <w:t xml:space="preserve">Величина резерву сумнівних боргів визначається  із застосуванням методу </w:t>
      </w:r>
      <w:r w:rsidR="00CF44BF" w:rsidRPr="00CF44BF">
        <w:rPr>
          <w:rFonts w:ascii="Times New Roman" w:eastAsia="Times New Roman" w:hAnsi="Times New Roman"/>
          <w:bCs/>
          <w:sz w:val="28"/>
          <w:szCs w:val="28"/>
          <w:lang w:val="uk-UA" w:eastAsia="ru-RU"/>
        </w:rPr>
        <w:t>класифікації дебіторської заборгованості за строками непогашення </w:t>
      </w:r>
      <w:r w:rsidRPr="00CF44BF">
        <w:rPr>
          <w:rFonts w:ascii="Times New Roman" w:eastAsia="Times New Roman" w:hAnsi="Times New Roman"/>
          <w:bCs/>
          <w:sz w:val="28"/>
          <w:szCs w:val="28"/>
          <w:lang w:val="uk-UA" w:eastAsia="ru-RU"/>
        </w:rPr>
        <w:t xml:space="preserve">. </w:t>
      </w:r>
    </w:p>
    <w:p w:rsidR="006276C4" w:rsidRDefault="00B80F6A" w:rsidP="00407210">
      <w:pPr>
        <w:spacing w:after="0" w:line="240" w:lineRule="auto"/>
        <w:ind w:firstLine="709"/>
        <w:jc w:val="both"/>
        <w:rPr>
          <w:rFonts w:ascii="Times New Roman" w:eastAsia="Times New Roman" w:hAnsi="Times New Roman"/>
          <w:bCs/>
          <w:sz w:val="28"/>
          <w:szCs w:val="28"/>
          <w:lang w:val="uk-UA" w:eastAsia="ru-RU"/>
        </w:rPr>
      </w:pPr>
      <w:r w:rsidRPr="00B80F6A">
        <w:rPr>
          <w:rFonts w:ascii="Times New Roman" w:eastAsia="Times New Roman" w:hAnsi="Times New Roman"/>
          <w:bCs/>
          <w:sz w:val="28"/>
          <w:szCs w:val="28"/>
          <w:lang w:val="uk-UA" w:eastAsia="ru-RU"/>
        </w:rPr>
        <w:t xml:space="preserve">За </w:t>
      </w:r>
      <w:r w:rsidR="00CF44BF">
        <w:rPr>
          <w:rFonts w:ascii="Times New Roman" w:eastAsia="Times New Roman" w:hAnsi="Times New Roman"/>
          <w:bCs/>
          <w:sz w:val="28"/>
          <w:szCs w:val="28"/>
          <w:lang w:val="uk-UA" w:eastAsia="ru-RU"/>
        </w:rPr>
        <w:t>цим ме</w:t>
      </w:r>
      <w:r w:rsidRPr="00B80F6A">
        <w:rPr>
          <w:rFonts w:ascii="Times New Roman" w:eastAsia="Times New Roman" w:hAnsi="Times New Roman"/>
          <w:bCs/>
          <w:sz w:val="28"/>
          <w:szCs w:val="28"/>
          <w:lang w:val="uk-UA" w:eastAsia="ru-RU"/>
        </w:rPr>
        <w:t>тодом величина резерву визначається на підставі аналізу платоспроможності</w:t>
      </w:r>
      <w:r w:rsidR="00D27206">
        <w:rPr>
          <w:rFonts w:ascii="Times New Roman" w:eastAsia="Times New Roman" w:hAnsi="Times New Roman"/>
          <w:bCs/>
          <w:sz w:val="28"/>
          <w:szCs w:val="28"/>
          <w:lang w:val="uk-UA" w:eastAsia="ru-RU"/>
        </w:rPr>
        <w:t xml:space="preserve"> і фактичного виконання </w:t>
      </w:r>
      <w:proofErr w:type="spellStart"/>
      <w:r w:rsidR="00D27206">
        <w:rPr>
          <w:rFonts w:ascii="Times New Roman" w:eastAsia="Times New Roman" w:hAnsi="Times New Roman"/>
          <w:bCs/>
          <w:sz w:val="28"/>
          <w:szCs w:val="28"/>
          <w:lang w:val="uk-UA" w:eastAsia="ru-RU"/>
        </w:rPr>
        <w:t>зобов</w:t>
      </w:r>
      <w:proofErr w:type="spellEnd"/>
      <w:r w:rsidR="00D27206" w:rsidRPr="00D27206">
        <w:rPr>
          <w:rFonts w:ascii="Times New Roman" w:eastAsia="Times New Roman" w:hAnsi="Times New Roman"/>
          <w:bCs/>
          <w:sz w:val="28"/>
          <w:szCs w:val="28"/>
          <w:lang w:eastAsia="ru-RU"/>
        </w:rPr>
        <w:t>’</w:t>
      </w:r>
      <w:proofErr w:type="spellStart"/>
      <w:r w:rsidR="00D27206">
        <w:rPr>
          <w:rFonts w:ascii="Times New Roman" w:eastAsia="Times New Roman" w:hAnsi="Times New Roman"/>
          <w:bCs/>
          <w:sz w:val="28"/>
          <w:szCs w:val="28"/>
          <w:lang w:val="uk-UA" w:eastAsia="ru-RU"/>
        </w:rPr>
        <w:t>язань</w:t>
      </w:r>
      <w:proofErr w:type="spellEnd"/>
      <w:r w:rsidRPr="00B80F6A">
        <w:rPr>
          <w:rFonts w:ascii="Times New Roman" w:eastAsia="Times New Roman" w:hAnsi="Times New Roman"/>
          <w:bCs/>
          <w:sz w:val="28"/>
          <w:szCs w:val="28"/>
          <w:lang w:val="uk-UA" w:eastAsia="ru-RU"/>
        </w:rPr>
        <w:t xml:space="preserve"> окремих </w:t>
      </w:r>
      <w:r w:rsidR="00CF44BF">
        <w:rPr>
          <w:rFonts w:ascii="Times New Roman" w:eastAsia="Times New Roman" w:hAnsi="Times New Roman"/>
          <w:bCs/>
          <w:sz w:val="28"/>
          <w:szCs w:val="28"/>
          <w:lang w:val="uk-UA" w:eastAsia="ru-RU"/>
        </w:rPr>
        <w:t>д</w:t>
      </w:r>
      <w:r w:rsidRPr="00B80F6A">
        <w:rPr>
          <w:rFonts w:ascii="Times New Roman" w:eastAsia="Times New Roman" w:hAnsi="Times New Roman"/>
          <w:bCs/>
          <w:sz w:val="28"/>
          <w:szCs w:val="28"/>
          <w:lang w:val="uk-UA" w:eastAsia="ru-RU"/>
        </w:rPr>
        <w:t>ебіторів</w:t>
      </w:r>
      <w:r w:rsidR="00CF44BF">
        <w:rPr>
          <w:rFonts w:ascii="Times New Roman" w:eastAsia="Times New Roman" w:hAnsi="Times New Roman"/>
          <w:bCs/>
          <w:sz w:val="28"/>
          <w:szCs w:val="28"/>
          <w:lang w:val="uk-UA" w:eastAsia="ru-RU"/>
        </w:rPr>
        <w:t xml:space="preserve"> або їх груп</w:t>
      </w:r>
      <w:r w:rsidR="00D27206">
        <w:rPr>
          <w:rFonts w:ascii="Times New Roman" w:eastAsia="Times New Roman" w:hAnsi="Times New Roman"/>
          <w:bCs/>
          <w:sz w:val="28"/>
          <w:szCs w:val="28"/>
          <w:lang w:val="uk-UA" w:eastAsia="ru-RU"/>
        </w:rPr>
        <w:t xml:space="preserve"> за терміном прострочення виплат</w:t>
      </w:r>
      <w:r w:rsidR="00CF44BF">
        <w:rPr>
          <w:rFonts w:ascii="Times New Roman" w:eastAsia="Times New Roman" w:hAnsi="Times New Roman"/>
          <w:bCs/>
          <w:sz w:val="28"/>
          <w:szCs w:val="28"/>
          <w:lang w:val="uk-UA" w:eastAsia="ru-RU"/>
        </w:rPr>
        <w:t xml:space="preserve"> з</w:t>
      </w:r>
      <w:r w:rsidRPr="00B80F6A">
        <w:rPr>
          <w:rFonts w:ascii="Times New Roman" w:eastAsia="Times New Roman" w:hAnsi="Times New Roman"/>
          <w:bCs/>
          <w:sz w:val="28"/>
          <w:szCs w:val="28"/>
          <w:lang w:val="uk-UA" w:eastAsia="ru-RU"/>
        </w:rPr>
        <w:t xml:space="preserve"> дати виникнення заборгованості. </w:t>
      </w:r>
      <w:r w:rsidR="00D27206">
        <w:rPr>
          <w:rFonts w:ascii="Times New Roman" w:eastAsia="Times New Roman" w:hAnsi="Times New Roman"/>
          <w:bCs/>
          <w:sz w:val="28"/>
          <w:szCs w:val="28"/>
          <w:lang w:val="uk-UA" w:eastAsia="ru-RU"/>
        </w:rPr>
        <w:t xml:space="preserve">В залежності від терміну прострочення сумнівна дебіторська заборгованість поділяється на групи, для кожної з яких встановлюється коефіцієнт резервування. </w:t>
      </w:r>
    </w:p>
    <w:p w:rsidR="00407210" w:rsidRDefault="00407210" w:rsidP="00407210">
      <w:pPr>
        <w:spacing w:after="0" w:line="240" w:lineRule="auto"/>
        <w:ind w:firstLine="709"/>
        <w:jc w:val="both"/>
        <w:rPr>
          <w:rFonts w:ascii="Times New Roman" w:eastAsia="Times New Roman" w:hAnsi="Times New Roman"/>
          <w:bCs/>
          <w:sz w:val="28"/>
          <w:szCs w:val="28"/>
          <w:lang w:val="uk-UA" w:eastAsia="ru-RU"/>
        </w:rPr>
      </w:pPr>
    </w:p>
    <w:p w:rsidR="00407210" w:rsidRDefault="00407210" w:rsidP="00407210">
      <w:pPr>
        <w:spacing w:after="0" w:line="240" w:lineRule="auto"/>
        <w:ind w:firstLine="709"/>
        <w:jc w:val="both"/>
        <w:rPr>
          <w:rFonts w:ascii="Times New Roman" w:eastAsia="Times New Roman" w:hAnsi="Times New Roman"/>
          <w:bCs/>
          <w:sz w:val="28"/>
          <w:szCs w:val="28"/>
          <w:lang w:val="uk-UA" w:eastAsia="ru-RU"/>
        </w:rPr>
      </w:pPr>
    </w:p>
    <w:p w:rsidR="00407210" w:rsidRDefault="00407210" w:rsidP="00407210">
      <w:pPr>
        <w:spacing w:after="0" w:line="240" w:lineRule="auto"/>
        <w:ind w:firstLine="709"/>
        <w:jc w:val="both"/>
        <w:rPr>
          <w:rFonts w:ascii="Times New Roman" w:hAnsi="Times New Roman"/>
          <w:b/>
          <w:sz w:val="28"/>
          <w:szCs w:val="28"/>
          <w:lang w:val="uk-UA" w:eastAsia="ru-RU"/>
        </w:rPr>
      </w:pPr>
    </w:p>
    <w:p w:rsidR="006276C4" w:rsidRDefault="006276C4" w:rsidP="006C07BB">
      <w:pPr>
        <w:widowControl w:val="0"/>
        <w:spacing w:after="0" w:line="240" w:lineRule="auto"/>
        <w:ind w:firstLine="709"/>
        <w:jc w:val="both"/>
        <w:rPr>
          <w:rFonts w:ascii="Times New Roman" w:hAnsi="Times New Roman"/>
          <w:b/>
          <w:sz w:val="28"/>
          <w:szCs w:val="28"/>
          <w:lang w:val="uk-UA" w:eastAsia="ru-RU"/>
        </w:rPr>
      </w:pPr>
    </w:p>
    <w:p w:rsidR="00F73DB4" w:rsidRDefault="0017026E" w:rsidP="006C07BB">
      <w:pPr>
        <w:widowControl w:val="0"/>
        <w:spacing w:after="0" w:line="240" w:lineRule="auto"/>
        <w:ind w:firstLine="709"/>
        <w:jc w:val="both"/>
        <w:rPr>
          <w:rFonts w:ascii="Times New Roman" w:hAnsi="Times New Roman"/>
          <w:b/>
          <w:sz w:val="28"/>
          <w:szCs w:val="28"/>
          <w:lang w:val="uk-UA" w:eastAsia="ru-RU"/>
        </w:rPr>
      </w:pPr>
      <w:r>
        <w:rPr>
          <w:rFonts w:ascii="Times New Roman" w:hAnsi="Times New Roman"/>
          <w:b/>
          <w:sz w:val="28"/>
          <w:szCs w:val="28"/>
          <w:lang w:val="uk-UA" w:eastAsia="ru-RU"/>
        </w:rPr>
        <w:lastRenderedPageBreak/>
        <w:t>З</w:t>
      </w:r>
      <w:r w:rsidR="001A1129">
        <w:rPr>
          <w:rFonts w:ascii="Times New Roman" w:hAnsi="Times New Roman"/>
          <w:b/>
          <w:sz w:val="28"/>
          <w:szCs w:val="28"/>
          <w:lang w:val="uk-UA" w:eastAsia="ru-RU"/>
        </w:rPr>
        <w:t>аборгованість клієнтів</w:t>
      </w:r>
    </w:p>
    <w:p w:rsidR="001A1129" w:rsidRPr="001A1129" w:rsidRDefault="001A1129" w:rsidP="0084083A">
      <w:pPr>
        <w:spacing w:after="120" w:line="240" w:lineRule="auto"/>
        <w:ind w:firstLine="709"/>
        <w:jc w:val="both"/>
        <w:rPr>
          <w:rFonts w:ascii="Times New Roman" w:eastAsia="Times New Roman" w:hAnsi="Times New Roman"/>
          <w:bCs/>
          <w:sz w:val="28"/>
          <w:szCs w:val="28"/>
          <w:lang w:val="uk-UA" w:eastAsia="ru-RU"/>
        </w:rPr>
      </w:pPr>
      <w:r w:rsidRPr="001A1129">
        <w:rPr>
          <w:sz w:val="28"/>
          <w:szCs w:val="28"/>
          <w:lang w:val="uk-UA" w:eastAsia="uk-UA"/>
        </w:rPr>
        <w:t>З</w:t>
      </w:r>
      <w:r w:rsidRPr="001A1129">
        <w:rPr>
          <w:rFonts w:ascii="Times New Roman" w:eastAsia="Times New Roman" w:hAnsi="Times New Roman"/>
          <w:bCs/>
          <w:sz w:val="28"/>
          <w:szCs w:val="28"/>
          <w:lang w:val="uk-UA" w:eastAsia="ru-RU"/>
        </w:rPr>
        <w:t xml:space="preserve">аборгованість позичальників за отриманими кредитами поділяється на довгострокову та поточну. До довгострокової відноситься заборгованість строком погашення більше одного року. До поточної дебіторської заборгованості – заборгованість строком погашення до одного року. </w:t>
      </w:r>
    </w:p>
    <w:p w:rsidR="001A1129" w:rsidRPr="00CF44BF" w:rsidRDefault="001A1129" w:rsidP="0084083A">
      <w:pPr>
        <w:spacing w:after="120" w:line="240" w:lineRule="auto"/>
        <w:ind w:firstLine="709"/>
        <w:jc w:val="both"/>
        <w:rPr>
          <w:rFonts w:ascii="Times New Roman" w:eastAsia="Times New Roman" w:hAnsi="Times New Roman"/>
          <w:bCs/>
          <w:sz w:val="28"/>
          <w:szCs w:val="28"/>
          <w:lang w:val="uk-UA" w:eastAsia="ru-RU"/>
        </w:rPr>
      </w:pPr>
      <w:r w:rsidRPr="00CF44BF">
        <w:rPr>
          <w:rFonts w:ascii="Times New Roman" w:eastAsia="Times New Roman" w:hAnsi="Times New Roman"/>
          <w:bCs/>
          <w:sz w:val="28"/>
          <w:szCs w:val="28"/>
          <w:lang w:val="uk-UA" w:eastAsia="ru-RU"/>
        </w:rPr>
        <w:t xml:space="preserve">Нарахування та сплата відсотків за користування кредитом здійснюється за фактичну кількість днів користування кредитом у періоді відповідно до умов  кредитного договору. </w:t>
      </w:r>
    </w:p>
    <w:p w:rsidR="0084083A" w:rsidRPr="00CF44BF" w:rsidRDefault="001A1129" w:rsidP="0084083A">
      <w:pPr>
        <w:spacing w:after="120" w:line="240" w:lineRule="auto"/>
        <w:ind w:firstLine="709"/>
        <w:jc w:val="both"/>
        <w:rPr>
          <w:rFonts w:ascii="Times New Roman" w:eastAsia="Times New Roman" w:hAnsi="Times New Roman"/>
          <w:bCs/>
          <w:sz w:val="28"/>
          <w:szCs w:val="28"/>
          <w:lang w:val="uk-UA" w:eastAsia="ru-RU"/>
        </w:rPr>
      </w:pPr>
      <w:r w:rsidRPr="00CF44BF">
        <w:rPr>
          <w:rFonts w:ascii="Times New Roman" w:eastAsia="Times New Roman" w:hAnsi="Times New Roman"/>
          <w:bCs/>
          <w:sz w:val="28"/>
          <w:szCs w:val="28"/>
          <w:lang w:val="uk-UA" w:eastAsia="ru-RU"/>
        </w:rPr>
        <w:t xml:space="preserve">Погашення заборгованості за кредитом здійснюється в строки, встановлені кредитним договором. Облік погашення кредиту відбувається з урахуванням графіку погашення кредиту, якій є невід’ємним додатком до кредитного договору. Черговість виконання позичальниками зобов’язань визначається кредитними договорами з урахуванням вимог чинного законодавства та внутрішніх документів Фонду. </w:t>
      </w:r>
    </w:p>
    <w:p w:rsidR="00581227" w:rsidRPr="00CF44BF" w:rsidRDefault="001A1129" w:rsidP="0084083A">
      <w:pPr>
        <w:spacing w:after="120" w:line="240" w:lineRule="auto"/>
        <w:ind w:firstLine="709"/>
        <w:jc w:val="both"/>
        <w:rPr>
          <w:rFonts w:ascii="Times New Roman" w:eastAsia="Times New Roman" w:hAnsi="Times New Roman"/>
          <w:bCs/>
          <w:sz w:val="28"/>
          <w:szCs w:val="28"/>
          <w:lang w:val="uk-UA" w:eastAsia="ru-RU"/>
        </w:rPr>
      </w:pPr>
      <w:proofErr w:type="spellStart"/>
      <w:r w:rsidRPr="00CF44BF">
        <w:rPr>
          <w:rFonts w:ascii="Times New Roman" w:eastAsia="Times New Roman" w:hAnsi="Times New Roman"/>
          <w:bCs/>
          <w:sz w:val="28"/>
          <w:szCs w:val="28"/>
          <w:lang w:val="uk-UA" w:eastAsia="ru-RU"/>
        </w:rPr>
        <w:t>Надлишково</w:t>
      </w:r>
      <w:proofErr w:type="spellEnd"/>
      <w:r w:rsidRPr="00CF44BF">
        <w:rPr>
          <w:rFonts w:ascii="Times New Roman" w:eastAsia="Times New Roman" w:hAnsi="Times New Roman"/>
          <w:bCs/>
          <w:sz w:val="28"/>
          <w:szCs w:val="28"/>
          <w:lang w:val="uk-UA" w:eastAsia="ru-RU"/>
        </w:rPr>
        <w:t xml:space="preserve"> сплачена позичальником сума щоквартального/щомісячного платежу після зарахування виконання всіх зобов’язань згідно черговості платежів, зараховується у дострокове погашення тіла кредиту та зменшує загальний залишок за кредитом. Нарахування відсотків у наступному періоді відбувається на фактичний залишок кредиту.</w:t>
      </w:r>
    </w:p>
    <w:p w:rsidR="001A1129" w:rsidRPr="001A1129" w:rsidRDefault="001A1129" w:rsidP="0084083A">
      <w:pPr>
        <w:spacing w:after="120" w:line="240" w:lineRule="auto"/>
        <w:ind w:firstLine="709"/>
        <w:jc w:val="both"/>
        <w:rPr>
          <w:rFonts w:ascii="Times New Roman" w:eastAsia="Times New Roman" w:hAnsi="Times New Roman"/>
          <w:bCs/>
          <w:sz w:val="28"/>
          <w:szCs w:val="28"/>
          <w:lang w:val="uk-UA" w:eastAsia="ru-RU"/>
        </w:rPr>
      </w:pPr>
      <w:r w:rsidRPr="001A1129">
        <w:rPr>
          <w:rFonts w:ascii="Times New Roman" w:eastAsia="Times New Roman" w:hAnsi="Times New Roman"/>
          <w:bCs/>
          <w:sz w:val="28"/>
          <w:szCs w:val="28"/>
          <w:lang w:val="uk-UA" w:eastAsia="ru-RU"/>
        </w:rPr>
        <w:t>Кошти, які надходять у ході виконання рішення суду, нотаріального напису, виконавчого провадження про стягнення коштів, тощо, для погашення кредитної заборгованості, повинні направлятися на погашення тієї частини заборгованості, яка вказана у судовому рішенні (виконавчому написі нотаріуса) про стягнення боргу. Такі кошти не можуть направлятись на погашення поточної заборгованості, яка виникла після винесення судом відповідного рішення (вчинення виконавчого напису нотаріусом).</w:t>
      </w:r>
    </w:p>
    <w:p w:rsidR="00495E6F" w:rsidRDefault="001A1129" w:rsidP="0084083A">
      <w:pPr>
        <w:widowControl w:val="0"/>
        <w:spacing w:after="120" w:line="322" w:lineRule="exact"/>
        <w:ind w:firstLine="709"/>
        <w:jc w:val="both"/>
        <w:rPr>
          <w:rFonts w:ascii="Times New Roman" w:eastAsia="Times New Roman" w:hAnsi="Times New Roman"/>
          <w:bCs/>
          <w:color w:val="FF0000"/>
          <w:sz w:val="28"/>
          <w:szCs w:val="28"/>
          <w:lang w:val="uk-UA" w:eastAsia="ru-RU"/>
        </w:rPr>
      </w:pPr>
      <w:r w:rsidRPr="001A1129">
        <w:rPr>
          <w:rFonts w:ascii="Times New Roman" w:eastAsia="Times New Roman" w:hAnsi="Times New Roman"/>
          <w:bCs/>
          <w:sz w:val="28"/>
          <w:szCs w:val="28"/>
          <w:lang w:val="uk-UA" w:eastAsia="ru-RU"/>
        </w:rPr>
        <w:t>Для зменшення кредитного ризику</w:t>
      </w:r>
      <w:r w:rsidR="00D341F0">
        <w:rPr>
          <w:rFonts w:ascii="Times New Roman" w:eastAsia="Times New Roman" w:hAnsi="Times New Roman"/>
          <w:bCs/>
          <w:sz w:val="28"/>
          <w:szCs w:val="28"/>
          <w:lang w:val="uk-UA" w:eastAsia="ru-RU"/>
        </w:rPr>
        <w:t xml:space="preserve"> </w:t>
      </w:r>
      <w:r w:rsidRPr="001A1129">
        <w:rPr>
          <w:rFonts w:ascii="Times New Roman" w:eastAsia="Times New Roman" w:hAnsi="Times New Roman"/>
          <w:bCs/>
          <w:sz w:val="28"/>
          <w:szCs w:val="28"/>
          <w:lang w:val="uk-UA" w:eastAsia="ru-RU"/>
        </w:rPr>
        <w:t xml:space="preserve">(ризику того, що одна зі сторін контракту про фінансовий інструмент не зможе виконати зобов’язання та буде причиною збитків іншої сторони) </w:t>
      </w:r>
      <w:r>
        <w:rPr>
          <w:rFonts w:ascii="Times New Roman" w:eastAsia="Times New Roman" w:hAnsi="Times New Roman"/>
          <w:bCs/>
          <w:sz w:val="28"/>
          <w:szCs w:val="28"/>
          <w:lang w:val="uk-UA" w:eastAsia="ru-RU"/>
        </w:rPr>
        <w:t>Фонд</w:t>
      </w:r>
      <w:r w:rsidRPr="001A1129">
        <w:rPr>
          <w:rFonts w:ascii="Times New Roman" w:eastAsia="Times New Roman" w:hAnsi="Times New Roman"/>
          <w:bCs/>
          <w:sz w:val="28"/>
          <w:szCs w:val="28"/>
          <w:lang w:val="uk-UA" w:eastAsia="ru-RU"/>
        </w:rPr>
        <w:t xml:space="preserve"> забезпечує виконання кредитів.</w:t>
      </w:r>
    </w:p>
    <w:p w:rsidR="0084083A" w:rsidRPr="0084083A" w:rsidRDefault="0017026E" w:rsidP="0084083A">
      <w:pPr>
        <w:pStyle w:val="a3"/>
        <w:spacing w:before="0" w:beforeAutospacing="0" w:after="0" w:afterAutospacing="0"/>
        <w:ind w:firstLine="709"/>
        <w:rPr>
          <w:sz w:val="28"/>
          <w:szCs w:val="28"/>
          <w:lang w:val="uk-UA"/>
        </w:rPr>
      </w:pPr>
      <w:r w:rsidRPr="0017026E">
        <w:rPr>
          <w:sz w:val="28"/>
          <w:szCs w:val="28"/>
          <w:lang w:val="uk-UA"/>
        </w:rPr>
        <w:t xml:space="preserve">Інформація про дебіторську заборгованість позичальників </w:t>
      </w:r>
      <w:r w:rsidR="00495E6F" w:rsidRPr="0017026E">
        <w:rPr>
          <w:sz w:val="28"/>
          <w:szCs w:val="28"/>
          <w:lang w:val="uk-UA"/>
        </w:rPr>
        <w:t xml:space="preserve">в розрізі видів забезпечення </w:t>
      </w:r>
      <w:r w:rsidR="00C265C1">
        <w:rPr>
          <w:sz w:val="28"/>
          <w:szCs w:val="28"/>
          <w:lang w:val="uk-UA"/>
        </w:rPr>
        <w:t>на кінець</w:t>
      </w:r>
      <w:r w:rsidR="00495E6F" w:rsidRPr="0017026E">
        <w:rPr>
          <w:sz w:val="28"/>
          <w:szCs w:val="28"/>
          <w:lang w:val="uk-UA"/>
        </w:rPr>
        <w:t xml:space="preserve"> звітн</w:t>
      </w:r>
      <w:r w:rsidR="00C265C1">
        <w:rPr>
          <w:sz w:val="28"/>
          <w:szCs w:val="28"/>
          <w:lang w:val="uk-UA"/>
        </w:rPr>
        <w:t>ого</w:t>
      </w:r>
      <w:r w:rsidR="00495E6F" w:rsidRPr="0017026E">
        <w:rPr>
          <w:sz w:val="28"/>
          <w:szCs w:val="28"/>
          <w:lang w:val="uk-UA"/>
        </w:rPr>
        <w:t xml:space="preserve"> період</w:t>
      </w:r>
      <w:r w:rsidR="00C265C1">
        <w:rPr>
          <w:sz w:val="28"/>
          <w:szCs w:val="28"/>
          <w:lang w:val="uk-UA"/>
        </w:rPr>
        <w:t>у</w:t>
      </w:r>
      <w:r w:rsidR="0084083A" w:rsidRPr="0017026E">
        <w:rPr>
          <w:sz w:val="28"/>
          <w:szCs w:val="28"/>
          <w:lang w:val="uk-UA"/>
        </w:rPr>
        <w:t>.</w:t>
      </w:r>
    </w:p>
    <w:p w:rsidR="00495E6F" w:rsidRPr="00894262" w:rsidRDefault="00495E6F" w:rsidP="006C07BB">
      <w:pPr>
        <w:pStyle w:val="a3"/>
        <w:spacing w:before="0" w:beforeAutospacing="0" w:after="0" w:afterAutospacing="0"/>
        <w:ind w:firstLine="709"/>
        <w:jc w:val="right"/>
        <w:rPr>
          <w:lang w:val="uk-UA"/>
        </w:rPr>
      </w:pPr>
      <w:r>
        <w:rPr>
          <w:lang w:val="uk-UA"/>
        </w:rPr>
        <w:t xml:space="preserve"> (</w:t>
      </w:r>
      <w:r w:rsidRPr="00894262">
        <w:t>тис. грн.)</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738"/>
        <w:gridCol w:w="4960"/>
        <w:gridCol w:w="1560"/>
        <w:gridCol w:w="1560"/>
        <w:gridCol w:w="998"/>
      </w:tblGrid>
      <w:tr w:rsidR="00495E6F" w:rsidRPr="00894262" w:rsidTr="00407210">
        <w:trPr>
          <w:trHeight w:val="760"/>
          <w:tblCellSpacing w:w="22" w:type="dxa"/>
          <w:jc w:val="right"/>
        </w:trPr>
        <w:tc>
          <w:tcPr>
            <w:tcW w:w="342" w:type="pct"/>
            <w:tcBorders>
              <w:top w:val="outset" w:sz="6" w:space="0" w:color="auto"/>
              <w:left w:val="outset" w:sz="6" w:space="0" w:color="auto"/>
              <w:bottom w:val="outset" w:sz="6" w:space="0" w:color="auto"/>
              <w:right w:val="outset" w:sz="6" w:space="0" w:color="auto"/>
            </w:tcBorders>
            <w:hideMark/>
          </w:tcPr>
          <w:p w:rsidR="00495E6F" w:rsidRPr="00C265C1" w:rsidRDefault="00185787" w:rsidP="00120A6A">
            <w:pPr>
              <w:pStyle w:val="a3"/>
              <w:spacing w:before="0" w:beforeAutospacing="0" w:after="0" w:afterAutospacing="0"/>
              <w:ind w:firstLine="194"/>
              <w:jc w:val="center"/>
              <w:rPr>
                <w:sz w:val="22"/>
                <w:szCs w:val="22"/>
                <w:lang w:val="uk-UA"/>
              </w:rPr>
            </w:pPr>
            <w:r w:rsidRPr="00C265C1">
              <w:rPr>
                <w:sz w:val="22"/>
                <w:szCs w:val="22"/>
                <w:lang w:val="uk-UA"/>
              </w:rPr>
              <w:t xml:space="preserve"> </w:t>
            </w:r>
            <w:r w:rsidR="00495E6F" w:rsidRPr="00C265C1">
              <w:rPr>
                <w:sz w:val="22"/>
                <w:szCs w:val="22"/>
                <w:lang w:val="uk-UA"/>
              </w:rPr>
              <w:t>Рядок</w:t>
            </w:r>
          </w:p>
        </w:tc>
        <w:tc>
          <w:tcPr>
            <w:tcW w:w="2504" w:type="pct"/>
            <w:tcBorders>
              <w:top w:val="outset" w:sz="6" w:space="0" w:color="auto"/>
              <w:left w:val="outset" w:sz="6" w:space="0" w:color="auto"/>
              <w:bottom w:val="outset" w:sz="6" w:space="0" w:color="auto"/>
              <w:right w:val="outset" w:sz="6" w:space="0" w:color="auto"/>
            </w:tcBorders>
            <w:hideMark/>
          </w:tcPr>
          <w:p w:rsidR="00120A6A" w:rsidRPr="00C265C1" w:rsidRDefault="00120A6A" w:rsidP="006C07BB">
            <w:pPr>
              <w:pStyle w:val="a3"/>
              <w:spacing w:before="0" w:beforeAutospacing="0" w:after="0" w:afterAutospacing="0"/>
              <w:ind w:firstLine="709"/>
              <w:jc w:val="center"/>
              <w:rPr>
                <w:sz w:val="22"/>
                <w:szCs w:val="22"/>
                <w:lang w:val="uk-UA"/>
              </w:rPr>
            </w:pPr>
          </w:p>
          <w:p w:rsidR="00495E6F" w:rsidRPr="00C265C1" w:rsidRDefault="00D341F0" w:rsidP="00D341F0">
            <w:pPr>
              <w:pStyle w:val="a3"/>
              <w:spacing w:before="0" w:beforeAutospacing="0" w:after="0" w:afterAutospacing="0"/>
              <w:jc w:val="center"/>
              <w:rPr>
                <w:sz w:val="22"/>
                <w:szCs w:val="22"/>
                <w:lang w:val="uk-UA"/>
              </w:rPr>
            </w:pPr>
            <w:r>
              <w:rPr>
                <w:sz w:val="22"/>
                <w:szCs w:val="22"/>
                <w:lang w:val="uk-UA"/>
              </w:rPr>
              <w:t>Вид забезпечення</w:t>
            </w:r>
          </w:p>
        </w:tc>
        <w:tc>
          <w:tcPr>
            <w:tcW w:w="772" w:type="pct"/>
            <w:tcBorders>
              <w:top w:val="outset" w:sz="6" w:space="0" w:color="auto"/>
              <w:left w:val="outset" w:sz="6" w:space="0" w:color="auto"/>
              <w:bottom w:val="outset" w:sz="6" w:space="0" w:color="auto"/>
              <w:right w:val="outset" w:sz="6" w:space="0" w:color="auto"/>
            </w:tcBorders>
            <w:hideMark/>
          </w:tcPr>
          <w:p w:rsidR="00495E6F" w:rsidRPr="00C265C1" w:rsidRDefault="00C23BCE" w:rsidP="00C23BCE">
            <w:pPr>
              <w:pStyle w:val="a3"/>
              <w:spacing w:before="0" w:beforeAutospacing="0" w:after="0" w:afterAutospacing="0"/>
              <w:jc w:val="center"/>
              <w:rPr>
                <w:sz w:val="22"/>
                <w:szCs w:val="22"/>
                <w:lang w:val="uk-UA"/>
              </w:rPr>
            </w:pPr>
            <w:r>
              <w:rPr>
                <w:sz w:val="22"/>
                <w:szCs w:val="22"/>
                <w:lang w:val="uk-UA"/>
              </w:rPr>
              <w:t>Заборгованість</w:t>
            </w:r>
            <w:r w:rsidR="00495E6F" w:rsidRPr="00C265C1">
              <w:rPr>
                <w:sz w:val="22"/>
                <w:szCs w:val="22"/>
                <w:lang w:val="uk-UA"/>
              </w:rPr>
              <w:t xml:space="preserve"> юридични</w:t>
            </w:r>
            <w:r>
              <w:rPr>
                <w:sz w:val="22"/>
                <w:szCs w:val="22"/>
                <w:lang w:val="uk-UA"/>
              </w:rPr>
              <w:t>х</w:t>
            </w:r>
            <w:r w:rsidR="00495E6F" w:rsidRPr="00C265C1">
              <w:rPr>
                <w:sz w:val="22"/>
                <w:szCs w:val="22"/>
                <w:lang w:val="uk-UA"/>
              </w:rPr>
              <w:t xml:space="preserve"> ос</w:t>
            </w:r>
            <w:r>
              <w:rPr>
                <w:sz w:val="22"/>
                <w:szCs w:val="22"/>
                <w:lang w:val="uk-UA"/>
              </w:rPr>
              <w:t>іб</w:t>
            </w:r>
          </w:p>
        </w:tc>
        <w:tc>
          <w:tcPr>
            <w:tcW w:w="772" w:type="pct"/>
            <w:tcBorders>
              <w:top w:val="outset" w:sz="6" w:space="0" w:color="auto"/>
              <w:left w:val="outset" w:sz="6" w:space="0" w:color="auto"/>
              <w:bottom w:val="outset" w:sz="6" w:space="0" w:color="auto"/>
              <w:right w:val="outset" w:sz="6" w:space="0" w:color="auto"/>
            </w:tcBorders>
            <w:hideMark/>
          </w:tcPr>
          <w:p w:rsidR="00C23BCE" w:rsidRDefault="00C23BCE" w:rsidP="00C23BCE">
            <w:pPr>
              <w:pStyle w:val="a3"/>
              <w:spacing w:before="0" w:beforeAutospacing="0" w:after="0" w:afterAutospacing="0"/>
              <w:jc w:val="center"/>
              <w:rPr>
                <w:sz w:val="22"/>
                <w:szCs w:val="22"/>
                <w:lang w:val="uk-UA"/>
              </w:rPr>
            </w:pPr>
            <w:r>
              <w:rPr>
                <w:sz w:val="22"/>
                <w:szCs w:val="22"/>
                <w:lang w:val="uk-UA"/>
              </w:rPr>
              <w:t xml:space="preserve">Заборгованість </w:t>
            </w:r>
            <w:r w:rsidR="00581227" w:rsidRPr="00C265C1">
              <w:rPr>
                <w:sz w:val="22"/>
                <w:szCs w:val="22"/>
                <w:lang w:val="uk-UA"/>
              </w:rPr>
              <w:t xml:space="preserve"> </w:t>
            </w:r>
            <w:r w:rsidR="00120A6A" w:rsidRPr="00C265C1">
              <w:rPr>
                <w:sz w:val="22"/>
                <w:szCs w:val="22"/>
                <w:lang w:val="uk-UA"/>
              </w:rPr>
              <w:t xml:space="preserve"> </w:t>
            </w:r>
            <w:r w:rsidR="00495E6F" w:rsidRPr="00C265C1">
              <w:rPr>
                <w:sz w:val="22"/>
                <w:szCs w:val="22"/>
                <w:lang w:val="uk-UA"/>
              </w:rPr>
              <w:t>фізични</w:t>
            </w:r>
            <w:r>
              <w:rPr>
                <w:sz w:val="22"/>
                <w:szCs w:val="22"/>
                <w:lang w:val="uk-UA"/>
              </w:rPr>
              <w:t>х</w:t>
            </w:r>
            <w:r w:rsidR="00495E6F" w:rsidRPr="00C265C1">
              <w:rPr>
                <w:sz w:val="22"/>
                <w:szCs w:val="22"/>
                <w:lang w:val="uk-UA"/>
              </w:rPr>
              <w:t xml:space="preserve"> </w:t>
            </w:r>
          </w:p>
          <w:p w:rsidR="00495E6F" w:rsidRPr="00C265C1" w:rsidRDefault="00495E6F" w:rsidP="00C23BCE">
            <w:pPr>
              <w:pStyle w:val="a3"/>
              <w:spacing w:before="0" w:beforeAutospacing="0" w:after="0" w:afterAutospacing="0"/>
              <w:jc w:val="center"/>
              <w:rPr>
                <w:sz w:val="22"/>
                <w:szCs w:val="22"/>
                <w:lang w:val="uk-UA"/>
              </w:rPr>
            </w:pPr>
            <w:r w:rsidRPr="00C265C1">
              <w:rPr>
                <w:sz w:val="22"/>
                <w:szCs w:val="22"/>
                <w:lang w:val="uk-UA"/>
              </w:rPr>
              <w:t>ос</w:t>
            </w:r>
            <w:r w:rsidR="00C23BCE">
              <w:rPr>
                <w:sz w:val="22"/>
                <w:szCs w:val="22"/>
                <w:lang w:val="uk-UA"/>
              </w:rPr>
              <w:t>іб</w:t>
            </w:r>
            <w:r w:rsidRPr="00C265C1">
              <w:rPr>
                <w:sz w:val="22"/>
                <w:szCs w:val="22"/>
                <w:lang w:val="uk-UA"/>
              </w:rPr>
              <w:t xml:space="preserve"> </w:t>
            </w:r>
          </w:p>
        </w:tc>
        <w:tc>
          <w:tcPr>
            <w:tcW w:w="475" w:type="pct"/>
            <w:tcBorders>
              <w:top w:val="outset" w:sz="6" w:space="0" w:color="auto"/>
              <w:left w:val="outset" w:sz="6" w:space="0" w:color="auto"/>
              <w:bottom w:val="outset" w:sz="6" w:space="0" w:color="auto"/>
              <w:right w:val="outset" w:sz="6" w:space="0" w:color="auto"/>
            </w:tcBorders>
            <w:hideMark/>
          </w:tcPr>
          <w:p w:rsidR="00495E6F" w:rsidRPr="00C265C1" w:rsidRDefault="00495E6F" w:rsidP="00581227">
            <w:pPr>
              <w:pStyle w:val="a3"/>
              <w:spacing w:before="0" w:beforeAutospacing="0" w:after="0" w:afterAutospacing="0"/>
              <w:jc w:val="center"/>
              <w:rPr>
                <w:sz w:val="22"/>
                <w:szCs w:val="22"/>
                <w:lang w:val="uk-UA"/>
              </w:rPr>
            </w:pPr>
            <w:r w:rsidRPr="00C265C1">
              <w:rPr>
                <w:sz w:val="22"/>
                <w:szCs w:val="22"/>
                <w:lang w:val="uk-UA"/>
              </w:rPr>
              <w:t>Усього</w:t>
            </w:r>
          </w:p>
        </w:tc>
      </w:tr>
      <w:tr w:rsidR="00495E6F" w:rsidRPr="00894262" w:rsidTr="00C23BCE">
        <w:trPr>
          <w:trHeight w:val="98"/>
          <w:tblCellSpacing w:w="22" w:type="dxa"/>
          <w:jc w:val="right"/>
        </w:trPr>
        <w:tc>
          <w:tcPr>
            <w:tcW w:w="342" w:type="pct"/>
            <w:tcBorders>
              <w:top w:val="outset" w:sz="6" w:space="0" w:color="auto"/>
              <w:left w:val="outset" w:sz="6" w:space="0" w:color="auto"/>
              <w:bottom w:val="outset" w:sz="6" w:space="0" w:color="auto"/>
              <w:right w:val="outset" w:sz="6" w:space="0" w:color="auto"/>
            </w:tcBorders>
            <w:hideMark/>
          </w:tcPr>
          <w:p w:rsidR="00495E6F" w:rsidRPr="00C23BCE" w:rsidRDefault="00495E6F" w:rsidP="00120A6A">
            <w:pPr>
              <w:pStyle w:val="a3"/>
              <w:spacing w:before="0" w:beforeAutospacing="0" w:after="0" w:afterAutospacing="0"/>
              <w:ind w:firstLine="194"/>
              <w:jc w:val="center"/>
              <w:rPr>
                <w:sz w:val="18"/>
                <w:szCs w:val="18"/>
                <w:lang w:val="uk-UA"/>
              </w:rPr>
            </w:pPr>
            <w:r w:rsidRPr="00C23BCE">
              <w:rPr>
                <w:sz w:val="18"/>
                <w:szCs w:val="18"/>
                <w:lang w:val="uk-UA"/>
              </w:rPr>
              <w:t>1</w:t>
            </w:r>
          </w:p>
        </w:tc>
        <w:tc>
          <w:tcPr>
            <w:tcW w:w="2504" w:type="pct"/>
            <w:tcBorders>
              <w:top w:val="outset" w:sz="6" w:space="0" w:color="auto"/>
              <w:left w:val="outset" w:sz="6" w:space="0" w:color="auto"/>
              <w:bottom w:val="outset" w:sz="6" w:space="0" w:color="auto"/>
              <w:right w:val="outset" w:sz="6" w:space="0" w:color="auto"/>
            </w:tcBorders>
            <w:hideMark/>
          </w:tcPr>
          <w:p w:rsidR="00495E6F" w:rsidRPr="00C23BCE" w:rsidRDefault="00495E6F" w:rsidP="006C07BB">
            <w:pPr>
              <w:pStyle w:val="a3"/>
              <w:spacing w:before="0" w:beforeAutospacing="0" w:after="0" w:afterAutospacing="0"/>
              <w:ind w:firstLine="709"/>
              <w:jc w:val="center"/>
              <w:rPr>
                <w:sz w:val="18"/>
                <w:szCs w:val="18"/>
                <w:lang w:val="uk-UA"/>
              </w:rPr>
            </w:pPr>
            <w:r w:rsidRPr="00C23BCE">
              <w:rPr>
                <w:sz w:val="18"/>
                <w:szCs w:val="18"/>
                <w:lang w:val="uk-UA"/>
              </w:rPr>
              <w:t>2</w:t>
            </w:r>
          </w:p>
        </w:tc>
        <w:tc>
          <w:tcPr>
            <w:tcW w:w="772"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jc w:val="center"/>
              <w:rPr>
                <w:sz w:val="18"/>
                <w:szCs w:val="18"/>
                <w:lang w:val="uk-UA"/>
              </w:rPr>
            </w:pPr>
            <w:r w:rsidRPr="00C23BCE">
              <w:rPr>
                <w:sz w:val="18"/>
                <w:szCs w:val="18"/>
                <w:lang w:val="uk-UA"/>
              </w:rPr>
              <w:t>3</w:t>
            </w:r>
          </w:p>
        </w:tc>
        <w:tc>
          <w:tcPr>
            <w:tcW w:w="772"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jc w:val="center"/>
              <w:rPr>
                <w:sz w:val="18"/>
                <w:szCs w:val="18"/>
                <w:lang w:val="uk-UA"/>
              </w:rPr>
            </w:pPr>
            <w:r w:rsidRPr="00C23BCE">
              <w:rPr>
                <w:sz w:val="18"/>
                <w:szCs w:val="18"/>
                <w:lang w:val="uk-UA"/>
              </w:rPr>
              <w:t>4</w:t>
            </w:r>
          </w:p>
        </w:tc>
        <w:tc>
          <w:tcPr>
            <w:tcW w:w="475"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jc w:val="center"/>
              <w:rPr>
                <w:sz w:val="18"/>
                <w:szCs w:val="18"/>
                <w:lang w:val="uk-UA"/>
              </w:rPr>
            </w:pPr>
            <w:r w:rsidRPr="00C23BCE">
              <w:rPr>
                <w:sz w:val="18"/>
                <w:szCs w:val="18"/>
                <w:lang w:val="uk-UA"/>
              </w:rPr>
              <w:t>5</w:t>
            </w:r>
          </w:p>
        </w:tc>
      </w:tr>
      <w:tr w:rsidR="00495E6F" w:rsidRPr="00894262" w:rsidTr="00C23BCE">
        <w:trPr>
          <w:tblCellSpacing w:w="22" w:type="dxa"/>
          <w:jc w:val="right"/>
        </w:trPr>
        <w:tc>
          <w:tcPr>
            <w:tcW w:w="342" w:type="pct"/>
            <w:tcBorders>
              <w:top w:val="outset" w:sz="6" w:space="0" w:color="auto"/>
              <w:left w:val="outset" w:sz="6" w:space="0" w:color="auto"/>
              <w:bottom w:val="outset" w:sz="6" w:space="0" w:color="auto"/>
              <w:right w:val="outset" w:sz="6" w:space="0" w:color="auto"/>
            </w:tcBorders>
            <w:hideMark/>
          </w:tcPr>
          <w:p w:rsidR="00495E6F" w:rsidRPr="00C265C1" w:rsidRDefault="00495E6F" w:rsidP="00120A6A">
            <w:pPr>
              <w:pStyle w:val="a3"/>
              <w:spacing w:before="0" w:beforeAutospacing="0" w:after="0" w:afterAutospacing="0"/>
              <w:ind w:firstLine="194"/>
              <w:jc w:val="center"/>
              <w:rPr>
                <w:sz w:val="22"/>
                <w:szCs w:val="22"/>
                <w:lang w:val="uk-UA"/>
              </w:rPr>
            </w:pPr>
            <w:r w:rsidRPr="00C265C1">
              <w:rPr>
                <w:sz w:val="22"/>
                <w:szCs w:val="22"/>
                <w:lang w:val="uk-UA"/>
              </w:rPr>
              <w:t>1</w:t>
            </w:r>
          </w:p>
        </w:tc>
        <w:tc>
          <w:tcPr>
            <w:tcW w:w="2504" w:type="pct"/>
            <w:tcBorders>
              <w:top w:val="outset" w:sz="6" w:space="0" w:color="auto"/>
              <w:left w:val="outset" w:sz="6" w:space="0" w:color="auto"/>
              <w:bottom w:val="outset" w:sz="6" w:space="0" w:color="auto"/>
              <w:right w:val="outset" w:sz="6" w:space="0" w:color="auto"/>
            </w:tcBorders>
            <w:hideMark/>
          </w:tcPr>
          <w:p w:rsidR="00495E6F" w:rsidRPr="00C265C1" w:rsidRDefault="00495E6F" w:rsidP="00120A6A">
            <w:pPr>
              <w:pStyle w:val="a3"/>
              <w:spacing w:before="0" w:beforeAutospacing="0" w:after="0" w:afterAutospacing="0"/>
              <w:ind w:firstLine="49"/>
              <w:rPr>
                <w:sz w:val="22"/>
                <w:szCs w:val="22"/>
                <w:lang w:val="uk-UA"/>
              </w:rPr>
            </w:pPr>
            <w:r w:rsidRPr="00C265C1">
              <w:rPr>
                <w:sz w:val="22"/>
                <w:szCs w:val="22"/>
                <w:lang w:val="uk-UA"/>
              </w:rPr>
              <w:t>Незабезпечені кредити</w:t>
            </w:r>
          </w:p>
        </w:tc>
        <w:tc>
          <w:tcPr>
            <w:tcW w:w="772" w:type="pct"/>
            <w:tcBorders>
              <w:top w:val="outset" w:sz="6" w:space="0" w:color="auto"/>
              <w:left w:val="outset" w:sz="6" w:space="0" w:color="auto"/>
              <w:bottom w:val="outset" w:sz="6" w:space="0" w:color="auto"/>
              <w:right w:val="outset" w:sz="6" w:space="0" w:color="auto"/>
            </w:tcBorders>
            <w:hideMark/>
          </w:tcPr>
          <w:p w:rsidR="00495E6F" w:rsidRPr="00C265C1" w:rsidRDefault="001818AA" w:rsidP="00581227">
            <w:pPr>
              <w:pStyle w:val="a3"/>
              <w:spacing w:before="0" w:beforeAutospacing="0" w:after="0" w:afterAutospacing="0"/>
              <w:jc w:val="center"/>
              <w:rPr>
                <w:sz w:val="22"/>
                <w:szCs w:val="22"/>
                <w:lang w:val="uk-UA"/>
              </w:rPr>
            </w:pPr>
            <w:r w:rsidRPr="00C265C1">
              <w:rPr>
                <w:sz w:val="22"/>
                <w:szCs w:val="22"/>
                <w:lang w:val="uk-UA"/>
              </w:rPr>
              <w:t>0</w:t>
            </w:r>
          </w:p>
        </w:tc>
        <w:tc>
          <w:tcPr>
            <w:tcW w:w="772" w:type="pct"/>
            <w:tcBorders>
              <w:top w:val="outset" w:sz="6" w:space="0" w:color="auto"/>
              <w:left w:val="outset" w:sz="6" w:space="0" w:color="auto"/>
              <w:bottom w:val="outset" w:sz="6" w:space="0" w:color="auto"/>
              <w:right w:val="outset" w:sz="6" w:space="0" w:color="auto"/>
            </w:tcBorders>
          </w:tcPr>
          <w:p w:rsidR="00495E6F" w:rsidRPr="00C265C1" w:rsidRDefault="006276C4" w:rsidP="006276C4">
            <w:pPr>
              <w:pStyle w:val="a3"/>
              <w:spacing w:before="0" w:beforeAutospacing="0" w:after="0" w:afterAutospacing="0"/>
              <w:jc w:val="center"/>
              <w:rPr>
                <w:sz w:val="22"/>
                <w:szCs w:val="22"/>
                <w:lang w:val="uk-UA"/>
              </w:rPr>
            </w:pPr>
            <w:r>
              <w:rPr>
                <w:sz w:val="22"/>
                <w:szCs w:val="22"/>
                <w:lang w:val="uk-UA"/>
              </w:rPr>
              <w:t>64</w:t>
            </w:r>
          </w:p>
        </w:tc>
        <w:tc>
          <w:tcPr>
            <w:tcW w:w="475" w:type="pct"/>
            <w:tcBorders>
              <w:top w:val="outset" w:sz="6" w:space="0" w:color="auto"/>
              <w:left w:val="outset" w:sz="6" w:space="0" w:color="auto"/>
              <w:bottom w:val="outset" w:sz="6" w:space="0" w:color="auto"/>
              <w:right w:val="outset" w:sz="6" w:space="0" w:color="auto"/>
            </w:tcBorders>
          </w:tcPr>
          <w:p w:rsidR="00495E6F" w:rsidRPr="00C265C1" w:rsidRDefault="00295700" w:rsidP="00295700">
            <w:pPr>
              <w:pStyle w:val="a3"/>
              <w:spacing w:before="0" w:beforeAutospacing="0" w:after="0" w:afterAutospacing="0"/>
              <w:jc w:val="center"/>
              <w:rPr>
                <w:sz w:val="22"/>
                <w:szCs w:val="22"/>
                <w:lang w:val="uk-UA"/>
              </w:rPr>
            </w:pPr>
            <w:r>
              <w:rPr>
                <w:sz w:val="22"/>
                <w:szCs w:val="22"/>
                <w:lang w:val="uk-UA"/>
              </w:rPr>
              <w:t>64</w:t>
            </w:r>
          </w:p>
        </w:tc>
      </w:tr>
      <w:tr w:rsidR="00495E6F" w:rsidRPr="00894262" w:rsidTr="00C23BCE">
        <w:trPr>
          <w:tblCellSpacing w:w="22" w:type="dxa"/>
          <w:jc w:val="right"/>
        </w:trPr>
        <w:tc>
          <w:tcPr>
            <w:tcW w:w="342" w:type="pct"/>
            <w:tcBorders>
              <w:top w:val="outset" w:sz="6" w:space="0" w:color="auto"/>
              <w:left w:val="outset" w:sz="6" w:space="0" w:color="auto"/>
              <w:bottom w:val="outset" w:sz="6" w:space="0" w:color="auto"/>
              <w:right w:val="outset" w:sz="6" w:space="0" w:color="auto"/>
            </w:tcBorders>
            <w:hideMark/>
          </w:tcPr>
          <w:p w:rsidR="00495E6F" w:rsidRPr="00C265C1" w:rsidRDefault="00495E6F" w:rsidP="00120A6A">
            <w:pPr>
              <w:pStyle w:val="a3"/>
              <w:spacing w:before="0" w:beforeAutospacing="0" w:after="0" w:afterAutospacing="0"/>
              <w:ind w:firstLine="194"/>
              <w:jc w:val="center"/>
              <w:rPr>
                <w:sz w:val="22"/>
                <w:szCs w:val="22"/>
                <w:lang w:val="uk-UA"/>
              </w:rPr>
            </w:pPr>
            <w:r w:rsidRPr="00C265C1">
              <w:rPr>
                <w:sz w:val="22"/>
                <w:szCs w:val="22"/>
                <w:lang w:val="uk-UA"/>
              </w:rPr>
              <w:t>2</w:t>
            </w:r>
          </w:p>
        </w:tc>
        <w:tc>
          <w:tcPr>
            <w:tcW w:w="2504" w:type="pct"/>
            <w:tcBorders>
              <w:top w:val="outset" w:sz="6" w:space="0" w:color="auto"/>
              <w:left w:val="outset" w:sz="6" w:space="0" w:color="auto"/>
              <w:bottom w:val="outset" w:sz="6" w:space="0" w:color="auto"/>
              <w:right w:val="outset" w:sz="6" w:space="0" w:color="auto"/>
            </w:tcBorders>
            <w:hideMark/>
          </w:tcPr>
          <w:p w:rsidR="00495E6F" w:rsidRPr="00C265C1" w:rsidRDefault="00495E6F" w:rsidP="00D341F0">
            <w:pPr>
              <w:pStyle w:val="a3"/>
              <w:spacing w:before="0" w:beforeAutospacing="0" w:after="0" w:afterAutospacing="0"/>
              <w:ind w:firstLine="49"/>
              <w:rPr>
                <w:sz w:val="22"/>
                <w:szCs w:val="22"/>
                <w:lang w:val="uk-UA"/>
              </w:rPr>
            </w:pPr>
            <w:r w:rsidRPr="00C265C1">
              <w:rPr>
                <w:sz w:val="22"/>
                <w:szCs w:val="22"/>
                <w:lang w:val="uk-UA"/>
              </w:rPr>
              <w:t>Кредити, що</w:t>
            </w:r>
            <w:r w:rsidR="00C265C1" w:rsidRPr="00C265C1">
              <w:rPr>
                <w:sz w:val="22"/>
                <w:szCs w:val="22"/>
                <w:lang w:val="uk-UA"/>
              </w:rPr>
              <w:t xml:space="preserve"> </w:t>
            </w:r>
            <w:r w:rsidRPr="00C265C1">
              <w:rPr>
                <w:sz w:val="22"/>
                <w:szCs w:val="22"/>
                <w:lang w:val="uk-UA"/>
              </w:rPr>
              <w:t>забезпечен</w:t>
            </w:r>
            <w:r w:rsidR="00D341F0">
              <w:rPr>
                <w:sz w:val="22"/>
                <w:szCs w:val="22"/>
                <w:lang w:val="uk-UA"/>
              </w:rPr>
              <w:t>і</w:t>
            </w:r>
            <w:r w:rsidR="00C265C1">
              <w:rPr>
                <w:sz w:val="22"/>
                <w:szCs w:val="22"/>
                <w:lang w:val="uk-UA"/>
              </w:rPr>
              <w:t xml:space="preserve"> іпотекою</w:t>
            </w:r>
          </w:p>
        </w:tc>
        <w:tc>
          <w:tcPr>
            <w:tcW w:w="772" w:type="pct"/>
            <w:tcBorders>
              <w:top w:val="outset" w:sz="6" w:space="0" w:color="auto"/>
              <w:left w:val="outset" w:sz="6" w:space="0" w:color="auto"/>
              <w:bottom w:val="outset" w:sz="6" w:space="0" w:color="auto"/>
              <w:right w:val="outset" w:sz="6" w:space="0" w:color="auto"/>
            </w:tcBorders>
            <w:hideMark/>
          </w:tcPr>
          <w:p w:rsidR="00495E6F" w:rsidRPr="00C265C1" w:rsidRDefault="00D341F0" w:rsidP="00581227">
            <w:pPr>
              <w:pStyle w:val="a3"/>
              <w:spacing w:before="0" w:beforeAutospacing="0" w:after="0" w:afterAutospacing="0"/>
              <w:jc w:val="center"/>
              <w:rPr>
                <w:sz w:val="22"/>
                <w:szCs w:val="22"/>
                <w:lang w:val="uk-UA"/>
              </w:rPr>
            </w:pPr>
            <w:r>
              <w:rPr>
                <w:sz w:val="22"/>
                <w:szCs w:val="22"/>
                <w:lang w:val="uk-UA"/>
              </w:rPr>
              <w:t>0</w:t>
            </w:r>
          </w:p>
        </w:tc>
        <w:tc>
          <w:tcPr>
            <w:tcW w:w="772" w:type="pct"/>
            <w:tcBorders>
              <w:top w:val="outset" w:sz="6" w:space="0" w:color="auto"/>
              <w:left w:val="outset" w:sz="6" w:space="0" w:color="auto"/>
              <w:bottom w:val="outset" w:sz="6" w:space="0" w:color="auto"/>
              <w:right w:val="outset" w:sz="6" w:space="0" w:color="auto"/>
            </w:tcBorders>
          </w:tcPr>
          <w:p w:rsidR="00495E6F" w:rsidRPr="00C265C1" w:rsidRDefault="00321132" w:rsidP="00321132">
            <w:pPr>
              <w:pStyle w:val="a3"/>
              <w:spacing w:before="0" w:beforeAutospacing="0" w:after="0" w:afterAutospacing="0"/>
              <w:jc w:val="center"/>
              <w:rPr>
                <w:sz w:val="22"/>
                <w:szCs w:val="22"/>
                <w:lang w:val="uk-UA"/>
              </w:rPr>
            </w:pPr>
            <w:r>
              <w:rPr>
                <w:sz w:val="22"/>
                <w:szCs w:val="22"/>
                <w:lang w:val="uk-UA"/>
              </w:rPr>
              <w:t>9029</w:t>
            </w:r>
          </w:p>
        </w:tc>
        <w:tc>
          <w:tcPr>
            <w:tcW w:w="475" w:type="pct"/>
            <w:tcBorders>
              <w:top w:val="outset" w:sz="6" w:space="0" w:color="auto"/>
              <w:left w:val="outset" w:sz="6" w:space="0" w:color="auto"/>
              <w:bottom w:val="outset" w:sz="6" w:space="0" w:color="auto"/>
              <w:right w:val="outset" w:sz="6" w:space="0" w:color="auto"/>
            </w:tcBorders>
          </w:tcPr>
          <w:p w:rsidR="00C23BCE" w:rsidRPr="00C265C1" w:rsidRDefault="00321132" w:rsidP="00321132">
            <w:pPr>
              <w:pStyle w:val="a3"/>
              <w:spacing w:before="0" w:beforeAutospacing="0" w:after="0" w:afterAutospacing="0"/>
              <w:jc w:val="center"/>
              <w:rPr>
                <w:sz w:val="22"/>
                <w:szCs w:val="22"/>
                <w:lang w:val="uk-UA"/>
              </w:rPr>
            </w:pPr>
            <w:r>
              <w:rPr>
                <w:sz w:val="22"/>
                <w:szCs w:val="22"/>
                <w:lang w:val="uk-UA"/>
              </w:rPr>
              <w:t>9029</w:t>
            </w:r>
          </w:p>
        </w:tc>
      </w:tr>
      <w:tr w:rsidR="00C265C1" w:rsidRPr="00894262" w:rsidTr="00C23BCE">
        <w:trPr>
          <w:tblCellSpacing w:w="22" w:type="dxa"/>
          <w:jc w:val="right"/>
        </w:trPr>
        <w:tc>
          <w:tcPr>
            <w:tcW w:w="342" w:type="pct"/>
            <w:tcBorders>
              <w:top w:val="outset" w:sz="6" w:space="0" w:color="auto"/>
              <w:left w:val="outset" w:sz="6" w:space="0" w:color="auto"/>
              <w:bottom w:val="outset" w:sz="6" w:space="0" w:color="auto"/>
              <w:right w:val="outset" w:sz="6" w:space="0" w:color="auto"/>
            </w:tcBorders>
          </w:tcPr>
          <w:p w:rsidR="00C265C1" w:rsidRPr="00C265C1" w:rsidRDefault="00C265C1" w:rsidP="00120A6A">
            <w:pPr>
              <w:pStyle w:val="a3"/>
              <w:spacing w:before="0" w:beforeAutospacing="0" w:after="0" w:afterAutospacing="0"/>
              <w:ind w:firstLine="194"/>
              <w:jc w:val="center"/>
              <w:rPr>
                <w:sz w:val="22"/>
                <w:szCs w:val="22"/>
                <w:lang w:val="uk-UA"/>
              </w:rPr>
            </w:pPr>
            <w:r>
              <w:rPr>
                <w:sz w:val="22"/>
                <w:szCs w:val="22"/>
                <w:lang w:val="uk-UA"/>
              </w:rPr>
              <w:t>3</w:t>
            </w:r>
          </w:p>
        </w:tc>
        <w:tc>
          <w:tcPr>
            <w:tcW w:w="2504" w:type="pct"/>
            <w:tcBorders>
              <w:top w:val="outset" w:sz="6" w:space="0" w:color="auto"/>
              <w:left w:val="outset" w:sz="6" w:space="0" w:color="auto"/>
              <w:bottom w:val="outset" w:sz="6" w:space="0" w:color="auto"/>
              <w:right w:val="outset" w:sz="6" w:space="0" w:color="auto"/>
            </w:tcBorders>
          </w:tcPr>
          <w:p w:rsidR="00C265C1" w:rsidRPr="00C265C1" w:rsidRDefault="00C265C1" w:rsidP="00C265C1">
            <w:pPr>
              <w:pStyle w:val="a3"/>
              <w:spacing w:before="0" w:beforeAutospacing="0" w:after="0" w:afterAutospacing="0"/>
              <w:ind w:firstLine="49"/>
              <w:rPr>
                <w:sz w:val="22"/>
                <w:szCs w:val="22"/>
                <w:lang w:val="uk-UA"/>
              </w:rPr>
            </w:pPr>
            <w:r>
              <w:rPr>
                <w:sz w:val="22"/>
                <w:szCs w:val="22"/>
                <w:lang w:val="uk-UA"/>
              </w:rPr>
              <w:t>Кредити з іншими видами забезпечення</w:t>
            </w:r>
          </w:p>
        </w:tc>
        <w:tc>
          <w:tcPr>
            <w:tcW w:w="772" w:type="pct"/>
            <w:tcBorders>
              <w:top w:val="outset" w:sz="6" w:space="0" w:color="auto"/>
              <w:left w:val="outset" w:sz="6" w:space="0" w:color="auto"/>
              <w:bottom w:val="outset" w:sz="6" w:space="0" w:color="auto"/>
              <w:right w:val="outset" w:sz="6" w:space="0" w:color="auto"/>
            </w:tcBorders>
          </w:tcPr>
          <w:p w:rsidR="00C265C1" w:rsidRPr="00C265C1" w:rsidRDefault="006276C4" w:rsidP="006276C4">
            <w:pPr>
              <w:pStyle w:val="a3"/>
              <w:spacing w:before="0" w:beforeAutospacing="0" w:after="0" w:afterAutospacing="0"/>
              <w:jc w:val="center"/>
              <w:rPr>
                <w:sz w:val="22"/>
                <w:szCs w:val="22"/>
                <w:lang w:val="uk-UA"/>
              </w:rPr>
            </w:pPr>
            <w:r>
              <w:rPr>
                <w:sz w:val="22"/>
                <w:szCs w:val="22"/>
                <w:lang w:val="uk-UA"/>
              </w:rPr>
              <w:t>743</w:t>
            </w:r>
          </w:p>
        </w:tc>
        <w:tc>
          <w:tcPr>
            <w:tcW w:w="772" w:type="pct"/>
            <w:tcBorders>
              <w:top w:val="outset" w:sz="6" w:space="0" w:color="auto"/>
              <w:left w:val="outset" w:sz="6" w:space="0" w:color="auto"/>
              <w:bottom w:val="outset" w:sz="6" w:space="0" w:color="auto"/>
              <w:right w:val="outset" w:sz="6" w:space="0" w:color="auto"/>
            </w:tcBorders>
          </w:tcPr>
          <w:p w:rsidR="00C265C1" w:rsidRPr="00C265C1" w:rsidRDefault="00D341F0" w:rsidP="00321132">
            <w:pPr>
              <w:pStyle w:val="a3"/>
              <w:spacing w:before="0" w:beforeAutospacing="0" w:after="0" w:afterAutospacing="0"/>
              <w:jc w:val="center"/>
              <w:rPr>
                <w:sz w:val="22"/>
                <w:szCs w:val="22"/>
                <w:lang w:val="uk-UA"/>
              </w:rPr>
            </w:pPr>
            <w:r>
              <w:rPr>
                <w:sz w:val="22"/>
                <w:szCs w:val="22"/>
                <w:lang w:val="uk-UA"/>
              </w:rPr>
              <w:t>4</w:t>
            </w:r>
            <w:r w:rsidR="00321132">
              <w:rPr>
                <w:sz w:val="22"/>
                <w:szCs w:val="22"/>
                <w:lang w:val="uk-UA"/>
              </w:rPr>
              <w:t>5350</w:t>
            </w:r>
          </w:p>
        </w:tc>
        <w:tc>
          <w:tcPr>
            <w:tcW w:w="475" w:type="pct"/>
            <w:tcBorders>
              <w:top w:val="outset" w:sz="6" w:space="0" w:color="auto"/>
              <w:left w:val="outset" w:sz="6" w:space="0" w:color="auto"/>
              <w:bottom w:val="outset" w:sz="6" w:space="0" w:color="auto"/>
              <w:right w:val="outset" w:sz="6" w:space="0" w:color="auto"/>
            </w:tcBorders>
          </w:tcPr>
          <w:p w:rsidR="00C265C1" w:rsidRPr="00C265C1" w:rsidRDefault="00C23BCE" w:rsidP="00321132">
            <w:pPr>
              <w:pStyle w:val="a3"/>
              <w:spacing w:before="0" w:beforeAutospacing="0" w:after="0" w:afterAutospacing="0"/>
              <w:jc w:val="center"/>
              <w:rPr>
                <w:sz w:val="22"/>
                <w:szCs w:val="22"/>
                <w:lang w:val="uk-UA"/>
              </w:rPr>
            </w:pPr>
            <w:r>
              <w:rPr>
                <w:sz w:val="22"/>
                <w:szCs w:val="22"/>
                <w:lang w:val="uk-UA"/>
              </w:rPr>
              <w:t>4</w:t>
            </w:r>
            <w:r w:rsidR="00321132">
              <w:rPr>
                <w:sz w:val="22"/>
                <w:szCs w:val="22"/>
                <w:lang w:val="uk-UA"/>
              </w:rPr>
              <w:t>6093</w:t>
            </w:r>
          </w:p>
        </w:tc>
      </w:tr>
    </w:tbl>
    <w:p w:rsidR="001A1129" w:rsidRPr="001A1129" w:rsidRDefault="001A1129" w:rsidP="00407210">
      <w:pPr>
        <w:spacing w:after="0" w:line="240" w:lineRule="auto"/>
        <w:ind w:firstLine="709"/>
        <w:jc w:val="both"/>
        <w:rPr>
          <w:rFonts w:ascii="Times New Roman" w:eastAsia="Times New Roman" w:hAnsi="Times New Roman"/>
          <w:bCs/>
          <w:sz w:val="28"/>
          <w:szCs w:val="28"/>
          <w:lang w:val="uk-UA" w:eastAsia="ru-RU"/>
        </w:rPr>
      </w:pPr>
      <w:r>
        <w:rPr>
          <w:rFonts w:ascii="Times New Roman" w:eastAsia="Times New Roman" w:hAnsi="Times New Roman"/>
          <w:bCs/>
          <w:sz w:val="28"/>
          <w:szCs w:val="28"/>
          <w:lang w:val="uk-UA" w:eastAsia="ru-RU"/>
        </w:rPr>
        <w:t xml:space="preserve">  </w:t>
      </w:r>
      <w:r w:rsidR="00495E6F">
        <w:rPr>
          <w:rFonts w:ascii="Times New Roman" w:eastAsia="Times New Roman" w:hAnsi="Times New Roman"/>
          <w:bCs/>
          <w:sz w:val="28"/>
          <w:szCs w:val="28"/>
          <w:lang w:val="uk-UA" w:eastAsia="ru-RU"/>
        </w:rPr>
        <w:t xml:space="preserve"> </w:t>
      </w:r>
      <w:r w:rsidRPr="001A1129">
        <w:rPr>
          <w:rFonts w:ascii="Times New Roman" w:eastAsia="Times New Roman" w:hAnsi="Times New Roman"/>
          <w:bCs/>
          <w:sz w:val="28"/>
          <w:szCs w:val="28"/>
          <w:lang w:val="uk-UA" w:eastAsia="ru-RU"/>
        </w:rPr>
        <w:t xml:space="preserve">Облік отриманого </w:t>
      </w:r>
      <w:r>
        <w:rPr>
          <w:rFonts w:ascii="Times New Roman" w:eastAsia="Times New Roman" w:hAnsi="Times New Roman"/>
          <w:bCs/>
          <w:sz w:val="28"/>
          <w:szCs w:val="28"/>
          <w:lang w:val="uk-UA" w:eastAsia="ru-RU"/>
        </w:rPr>
        <w:t>Фондом</w:t>
      </w:r>
      <w:r w:rsidRPr="001A1129">
        <w:rPr>
          <w:rFonts w:ascii="Times New Roman" w:eastAsia="Times New Roman" w:hAnsi="Times New Roman"/>
          <w:bCs/>
          <w:sz w:val="28"/>
          <w:szCs w:val="28"/>
          <w:lang w:val="uk-UA" w:eastAsia="ru-RU"/>
        </w:rPr>
        <w:t xml:space="preserve"> забезпечення виконання </w:t>
      </w:r>
      <w:proofErr w:type="spellStart"/>
      <w:r w:rsidR="00120A6A">
        <w:rPr>
          <w:rFonts w:ascii="Times New Roman" w:eastAsia="Times New Roman" w:hAnsi="Times New Roman"/>
          <w:bCs/>
          <w:sz w:val="28"/>
          <w:szCs w:val="28"/>
          <w:lang w:val="uk-UA" w:eastAsia="ru-RU"/>
        </w:rPr>
        <w:t>зобов</w:t>
      </w:r>
      <w:proofErr w:type="spellEnd"/>
      <w:r w:rsidR="00120A6A" w:rsidRPr="00120A6A">
        <w:rPr>
          <w:rFonts w:ascii="Times New Roman" w:eastAsia="Times New Roman" w:hAnsi="Times New Roman"/>
          <w:bCs/>
          <w:sz w:val="28"/>
          <w:szCs w:val="28"/>
          <w:lang w:eastAsia="ru-RU"/>
        </w:rPr>
        <w:t>’</w:t>
      </w:r>
      <w:proofErr w:type="spellStart"/>
      <w:r w:rsidR="00120A6A">
        <w:rPr>
          <w:rFonts w:ascii="Times New Roman" w:eastAsia="Times New Roman" w:hAnsi="Times New Roman"/>
          <w:bCs/>
          <w:sz w:val="28"/>
          <w:szCs w:val="28"/>
          <w:lang w:val="uk-UA" w:eastAsia="ru-RU"/>
        </w:rPr>
        <w:t>язань</w:t>
      </w:r>
      <w:proofErr w:type="spellEnd"/>
      <w:r w:rsidR="00120A6A">
        <w:rPr>
          <w:rFonts w:ascii="Times New Roman" w:eastAsia="Times New Roman" w:hAnsi="Times New Roman"/>
          <w:bCs/>
          <w:sz w:val="28"/>
          <w:szCs w:val="28"/>
          <w:lang w:val="uk-UA" w:eastAsia="ru-RU"/>
        </w:rPr>
        <w:t xml:space="preserve"> за  </w:t>
      </w:r>
      <w:r w:rsidRPr="001A1129">
        <w:rPr>
          <w:rFonts w:ascii="Times New Roman" w:eastAsia="Times New Roman" w:hAnsi="Times New Roman"/>
          <w:bCs/>
          <w:sz w:val="28"/>
          <w:szCs w:val="28"/>
          <w:lang w:val="uk-UA" w:eastAsia="ru-RU"/>
        </w:rPr>
        <w:t>надан</w:t>
      </w:r>
      <w:r w:rsidR="00120A6A">
        <w:rPr>
          <w:rFonts w:ascii="Times New Roman" w:eastAsia="Times New Roman" w:hAnsi="Times New Roman"/>
          <w:bCs/>
          <w:sz w:val="28"/>
          <w:szCs w:val="28"/>
          <w:lang w:val="uk-UA" w:eastAsia="ru-RU"/>
        </w:rPr>
        <w:t>им</w:t>
      </w:r>
      <w:r w:rsidRPr="001A1129">
        <w:rPr>
          <w:rFonts w:ascii="Times New Roman" w:eastAsia="Times New Roman" w:hAnsi="Times New Roman"/>
          <w:bCs/>
          <w:sz w:val="28"/>
          <w:szCs w:val="28"/>
          <w:lang w:val="uk-UA" w:eastAsia="ru-RU"/>
        </w:rPr>
        <w:t xml:space="preserve"> кредит</w:t>
      </w:r>
      <w:r w:rsidR="00120A6A">
        <w:rPr>
          <w:rFonts w:ascii="Times New Roman" w:eastAsia="Times New Roman" w:hAnsi="Times New Roman"/>
          <w:bCs/>
          <w:sz w:val="28"/>
          <w:szCs w:val="28"/>
          <w:lang w:val="uk-UA" w:eastAsia="ru-RU"/>
        </w:rPr>
        <w:t>ом</w:t>
      </w:r>
      <w:r w:rsidRPr="001A1129">
        <w:rPr>
          <w:rFonts w:ascii="Times New Roman" w:eastAsia="Times New Roman" w:hAnsi="Times New Roman"/>
          <w:bCs/>
          <w:sz w:val="28"/>
          <w:szCs w:val="28"/>
          <w:lang w:val="uk-UA" w:eastAsia="ru-RU"/>
        </w:rPr>
        <w:t xml:space="preserve"> (застав</w:t>
      </w:r>
      <w:r w:rsidR="00120A6A">
        <w:rPr>
          <w:rFonts w:ascii="Times New Roman" w:eastAsia="Times New Roman" w:hAnsi="Times New Roman"/>
          <w:bCs/>
          <w:sz w:val="28"/>
          <w:szCs w:val="28"/>
          <w:lang w:val="uk-UA" w:eastAsia="ru-RU"/>
        </w:rPr>
        <w:t>а</w:t>
      </w:r>
      <w:r w:rsidRPr="001A1129">
        <w:rPr>
          <w:rFonts w:ascii="Times New Roman" w:eastAsia="Times New Roman" w:hAnsi="Times New Roman"/>
          <w:bCs/>
          <w:sz w:val="28"/>
          <w:szCs w:val="28"/>
          <w:lang w:val="uk-UA" w:eastAsia="ru-RU"/>
        </w:rPr>
        <w:t>,</w:t>
      </w:r>
      <w:r w:rsidR="00120A6A">
        <w:rPr>
          <w:rFonts w:ascii="Times New Roman" w:eastAsia="Times New Roman" w:hAnsi="Times New Roman"/>
          <w:bCs/>
          <w:sz w:val="28"/>
          <w:szCs w:val="28"/>
          <w:lang w:val="uk-UA" w:eastAsia="ru-RU"/>
        </w:rPr>
        <w:t xml:space="preserve"> іпотека,</w:t>
      </w:r>
      <w:r w:rsidRPr="001A1129">
        <w:rPr>
          <w:rFonts w:ascii="Times New Roman" w:eastAsia="Times New Roman" w:hAnsi="Times New Roman"/>
          <w:bCs/>
          <w:sz w:val="28"/>
          <w:szCs w:val="28"/>
          <w:lang w:val="uk-UA" w:eastAsia="ru-RU"/>
        </w:rPr>
        <w:t xml:space="preserve"> пору</w:t>
      </w:r>
      <w:r w:rsidR="00185787">
        <w:rPr>
          <w:rFonts w:ascii="Times New Roman" w:eastAsia="Times New Roman" w:hAnsi="Times New Roman"/>
          <w:bCs/>
          <w:sz w:val="28"/>
          <w:szCs w:val="28"/>
          <w:lang w:val="uk-UA" w:eastAsia="ru-RU"/>
        </w:rPr>
        <w:t>к</w:t>
      </w:r>
      <w:r w:rsidR="00120A6A">
        <w:rPr>
          <w:rFonts w:ascii="Times New Roman" w:eastAsia="Times New Roman" w:hAnsi="Times New Roman"/>
          <w:bCs/>
          <w:sz w:val="28"/>
          <w:szCs w:val="28"/>
          <w:lang w:val="uk-UA" w:eastAsia="ru-RU"/>
        </w:rPr>
        <w:t>а</w:t>
      </w:r>
      <w:r w:rsidRPr="001A1129">
        <w:rPr>
          <w:rFonts w:ascii="Times New Roman" w:eastAsia="Times New Roman" w:hAnsi="Times New Roman"/>
          <w:bCs/>
          <w:sz w:val="28"/>
          <w:szCs w:val="28"/>
          <w:lang w:val="uk-UA" w:eastAsia="ru-RU"/>
        </w:rPr>
        <w:t>, тощо) здійснюється протягом дії відповідного договору забезпечення на позабалансових рахунках.</w:t>
      </w:r>
    </w:p>
    <w:p w:rsidR="001A1129" w:rsidRPr="001A1129" w:rsidRDefault="001A1129" w:rsidP="0084083A">
      <w:pPr>
        <w:widowControl w:val="0"/>
        <w:spacing w:after="120" w:line="240" w:lineRule="auto"/>
        <w:ind w:firstLine="709"/>
        <w:jc w:val="both"/>
        <w:rPr>
          <w:rFonts w:ascii="Times New Roman" w:eastAsia="Times New Roman" w:hAnsi="Times New Roman"/>
          <w:bCs/>
          <w:sz w:val="28"/>
          <w:szCs w:val="28"/>
          <w:lang w:val="uk-UA" w:eastAsia="ru-RU"/>
        </w:rPr>
      </w:pPr>
      <w:r w:rsidRPr="001A1129">
        <w:rPr>
          <w:rFonts w:ascii="Times New Roman" w:eastAsia="Times New Roman" w:hAnsi="Times New Roman"/>
          <w:bCs/>
          <w:sz w:val="28"/>
          <w:szCs w:val="28"/>
          <w:lang w:val="uk-UA" w:eastAsia="ru-RU"/>
        </w:rPr>
        <w:lastRenderedPageBreak/>
        <w:t xml:space="preserve">Поточна дебіторська заборгованість включається до підсумку балансу за чистою реалізаційною вартістю. Для визначення чистої реалізаційної вартості на дату балансу обчислюється величина резерву сумнівних боргів. </w:t>
      </w:r>
    </w:p>
    <w:p w:rsidR="001A1129" w:rsidRPr="001A1129" w:rsidRDefault="001A1129" w:rsidP="0084083A">
      <w:pPr>
        <w:suppressAutoHyphens/>
        <w:spacing w:after="120" w:line="240" w:lineRule="auto"/>
        <w:ind w:firstLine="709"/>
        <w:jc w:val="both"/>
        <w:rPr>
          <w:rFonts w:ascii="Times New Roman" w:eastAsia="Times New Roman" w:hAnsi="Times New Roman"/>
          <w:bCs/>
          <w:sz w:val="28"/>
          <w:szCs w:val="28"/>
          <w:lang w:val="uk-UA" w:eastAsia="ru-RU"/>
        </w:rPr>
      </w:pPr>
      <w:r w:rsidRPr="001A1129">
        <w:rPr>
          <w:rFonts w:ascii="Times New Roman" w:eastAsia="Times New Roman" w:hAnsi="Times New Roman"/>
          <w:bCs/>
          <w:sz w:val="28"/>
          <w:szCs w:val="28"/>
          <w:lang w:val="uk-UA" w:eastAsia="ru-RU"/>
        </w:rPr>
        <w:t>Резерв сумнівних боргів нараховується на кредити</w:t>
      </w:r>
      <w:r w:rsidR="007116A6">
        <w:rPr>
          <w:rFonts w:ascii="Times New Roman" w:eastAsia="Times New Roman" w:hAnsi="Times New Roman"/>
          <w:bCs/>
          <w:sz w:val="28"/>
          <w:szCs w:val="28"/>
          <w:lang w:val="uk-UA" w:eastAsia="ru-RU"/>
        </w:rPr>
        <w:t xml:space="preserve"> та нараховані доходи (проценти</w:t>
      </w:r>
      <w:r w:rsidR="00C23BCE">
        <w:rPr>
          <w:rFonts w:ascii="Times New Roman" w:eastAsia="Times New Roman" w:hAnsi="Times New Roman"/>
          <w:bCs/>
          <w:sz w:val="28"/>
          <w:szCs w:val="28"/>
          <w:lang w:val="uk-UA" w:eastAsia="ru-RU"/>
        </w:rPr>
        <w:t xml:space="preserve"> та плату за обслуговування</w:t>
      </w:r>
      <w:r w:rsidR="007116A6">
        <w:rPr>
          <w:rFonts w:ascii="Times New Roman" w:eastAsia="Times New Roman" w:hAnsi="Times New Roman"/>
          <w:bCs/>
          <w:sz w:val="28"/>
          <w:szCs w:val="28"/>
          <w:lang w:val="uk-UA" w:eastAsia="ru-RU"/>
        </w:rPr>
        <w:t xml:space="preserve"> по виданим кредитам).</w:t>
      </w:r>
      <w:r w:rsidRPr="001A1129">
        <w:rPr>
          <w:rFonts w:ascii="Times New Roman" w:eastAsia="Times New Roman" w:hAnsi="Times New Roman"/>
          <w:bCs/>
          <w:sz w:val="28"/>
          <w:szCs w:val="28"/>
          <w:lang w:val="uk-UA" w:eastAsia="ru-RU"/>
        </w:rPr>
        <w:t xml:space="preserve"> </w:t>
      </w:r>
    </w:p>
    <w:p w:rsidR="00581227" w:rsidRDefault="001A1129" w:rsidP="0084083A">
      <w:pPr>
        <w:widowControl w:val="0"/>
        <w:spacing w:after="120" w:line="240" w:lineRule="auto"/>
        <w:ind w:firstLine="709"/>
        <w:jc w:val="both"/>
        <w:rPr>
          <w:sz w:val="28"/>
          <w:szCs w:val="28"/>
        </w:rPr>
      </w:pPr>
      <w:r w:rsidRPr="001A1129">
        <w:rPr>
          <w:rFonts w:ascii="Times New Roman" w:eastAsia="Times New Roman" w:hAnsi="Times New Roman"/>
          <w:bCs/>
          <w:sz w:val="28"/>
          <w:szCs w:val="28"/>
          <w:lang w:val="uk-UA" w:eastAsia="ru-RU"/>
        </w:rPr>
        <w:t xml:space="preserve">Для визначення чистої реалізаційної вартості дебіторської заборгованості за виданими кредитами на дату балансу, визначається величина резерву сумнівних боргів, виходячи з норм резервування по окремим категоріям у відповідності до </w:t>
      </w:r>
      <w:r w:rsidR="0073718F" w:rsidRPr="0073718F">
        <w:rPr>
          <w:rFonts w:ascii="Times New Roman" w:eastAsia="Times New Roman" w:hAnsi="Times New Roman"/>
          <w:bCs/>
          <w:sz w:val="28"/>
          <w:szCs w:val="28"/>
          <w:lang w:val="uk-UA" w:eastAsia="ru-RU"/>
        </w:rPr>
        <w:t>Методики створення та використання резерву для відшкодування можливих втрат за кредитними операціями.</w:t>
      </w:r>
      <w:r w:rsidRPr="0073718F">
        <w:rPr>
          <w:rFonts w:ascii="Times New Roman" w:eastAsia="Times New Roman" w:hAnsi="Times New Roman"/>
          <w:bCs/>
          <w:sz w:val="28"/>
          <w:szCs w:val="28"/>
          <w:lang w:val="uk-UA" w:eastAsia="ru-RU"/>
        </w:rPr>
        <w:t xml:space="preserve"> Рух резерву відображено в </w:t>
      </w:r>
      <w:r w:rsidR="00495E6F" w:rsidRPr="0073718F">
        <w:rPr>
          <w:rFonts w:ascii="Times New Roman" w:eastAsia="Times New Roman" w:hAnsi="Times New Roman"/>
          <w:bCs/>
          <w:sz w:val="28"/>
          <w:szCs w:val="28"/>
          <w:lang w:val="uk-UA" w:eastAsia="ru-RU"/>
        </w:rPr>
        <w:t>таблиці.</w:t>
      </w:r>
    </w:p>
    <w:p w:rsidR="0089686C" w:rsidRDefault="0089686C" w:rsidP="00185787">
      <w:pPr>
        <w:pStyle w:val="a3"/>
        <w:spacing w:before="0" w:beforeAutospacing="0" w:after="0" w:afterAutospacing="0"/>
        <w:ind w:firstLine="709"/>
        <w:jc w:val="center"/>
        <w:rPr>
          <w:sz w:val="28"/>
          <w:szCs w:val="28"/>
          <w:lang w:val="uk-UA"/>
        </w:rPr>
      </w:pPr>
    </w:p>
    <w:p w:rsidR="00495E6F" w:rsidRPr="00C23BCE" w:rsidRDefault="00495E6F" w:rsidP="00185787">
      <w:pPr>
        <w:pStyle w:val="a3"/>
        <w:spacing w:before="0" w:beforeAutospacing="0" w:after="0" w:afterAutospacing="0"/>
        <w:ind w:firstLine="709"/>
        <w:jc w:val="center"/>
        <w:rPr>
          <w:sz w:val="28"/>
          <w:szCs w:val="28"/>
          <w:lang w:val="uk-UA"/>
        </w:rPr>
      </w:pPr>
      <w:r w:rsidRPr="00C23BCE">
        <w:rPr>
          <w:sz w:val="28"/>
          <w:szCs w:val="28"/>
          <w:lang w:val="uk-UA"/>
        </w:rPr>
        <w:t xml:space="preserve">Аналіз змін резервів </w:t>
      </w:r>
      <w:r w:rsidR="00C23BCE">
        <w:rPr>
          <w:sz w:val="28"/>
          <w:szCs w:val="28"/>
          <w:lang w:val="uk-UA"/>
        </w:rPr>
        <w:t xml:space="preserve">сумнівних боргів </w:t>
      </w:r>
      <w:r w:rsidRPr="00C23BCE">
        <w:rPr>
          <w:sz w:val="28"/>
          <w:szCs w:val="28"/>
          <w:lang w:val="uk-UA"/>
        </w:rPr>
        <w:t>за звітний період</w:t>
      </w:r>
    </w:p>
    <w:p w:rsidR="00581227" w:rsidRPr="00C23BCE" w:rsidRDefault="00581227" w:rsidP="00185787">
      <w:pPr>
        <w:pStyle w:val="a3"/>
        <w:spacing w:before="0" w:beforeAutospacing="0" w:after="0" w:afterAutospacing="0"/>
        <w:ind w:firstLine="709"/>
        <w:jc w:val="center"/>
        <w:rPr>
          <w:sz w:val="28"/>
          <w:szCs w:val="28"/>
          <w:lang w:val="uk-UA"/>
        </w:rPr>
      </w:pPr>
    </w:p>
    <w:p w:rsidR="00495E6F" w:rsidRPr="00C23BCE" w:rsidRDefault="00495E6F" w:rsidP="006C07BB">
      <w:pPr>
        <w:pStyle w:val="a3"/>
        <w:spacing w:before="0" w:beforeAutospacing="0" w:after="0" w:afterAutospacing="0"/>
        <w:ind w:firstLine="709"/>
        <w:jc w:val="right"/>
        <w:rPr>
          <w:lang w:val="uk-UA"/>
        </w:rPr>
      </w:pPr>
      <w:r w:rsidRPr="00C23BCE">
        <w:rPr>
          <w:lang w:val="uk-UA"/>
        </w:rPr>
        <w:t>(тис. грн.)</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823"/>
        <w:gridCol w:w="5622"/>
        <w:gridCol w:w="1163"/>
        <w:gridCol w:w="1206"/>
        <w:gridCol w:w="1002"/>
      </w:tblGrid>
      <w:tr w:rsidR="00581227" w:rsidRPr="00C23BCE" w:rsidTr="00E75969">
        <w:trPr>
          <w:tblCellSpacing w:w="22" w:type="dxa"/>
          <w:jc w:val="right"/>
        </w:trPr>
        <w:tc>
          <w:tcPr>
            <w:tcW w:w="385"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ind w:firstLine="52"/>
              <w:jc w:val="center"/>
              <w:rPr>
                <w:sz w:val="20"/>
                <w:szCs w:val="20"/>
                <w:lang w:val="uk-UA"/>
              </w:rPr>
            </w:pPr>
            <w:r w:rsidRPr="00C23BCE">
              <w:rPr>
                <w:sz w:val="20"/>
                <w:szCs w:val="20"/>
                <w:lang w:val="uk-UA"/>
              </w:rPr>
              <w:t>Рядок</w:t>
            </w:r>
          </w:p>
        </w:tc>
        <w:tc>
          <w:tcPr>
            <w:tcW w:w="2840"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ind w:firstLine="67"/>
              <w:jc w:val="center"/>
              <w:rPr>
                <w:sz w:val="20"/>
                <w:szCs w:val="20"/>
                <w:lang w:val="uk-UA"/>
              </w:rPr>
            </w:pPr>
            <w:r w:rsidRPr="00C23BCE">
              <w:rPr>
                <w:sz w:val="20"/>
                <w:szCs w:val="20"/>
                <w:lang w:val="uk-UA"/>
              </w:rPr>
              <w:t>Рух резервів</w:t>
            </w:r>
          </w:p>
        </w:tc>
        <w:tc>
          <w:tcPr>
            <w:tcW w:w="570"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jc w:val="center"/>
              <w:rPr>
                <w:sz w:val="20"/>
                <w:szCs w:val="20"/>
                <w:lang w:val="uk-UA"/>
              </w:rPr>
            </w:pPr>
            <w:r w:rsidRPr="00C23BCE">
              <w:rPr>
                <w:sz w:val="20"/>
                <w:szCs w:val="20"/>
                <w:lang w:val="uk-UA"/>
              </w:rPr>
              <w:t>Кредити, що надані юридичним особам</w:t>
            </w:r>
          </w:p>
        </w:tc>
        <w:tc>
          <w:tcPr>
            <w:tcW w:w="591"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jc w:val="center"/>
              <w:rPr>
                <w:sz w:val="20"/>
                <w:szCs w:val="20"/>
                <w:lang w:val="uk-UA"/>
              </w:rPr>
            </w:pPr>
            <w:r w:rsidRPr="00C23BCE">
              <w:rPr>
                <w:sz w:val="20"/>
                <w:szCs w:val="20"/>
                <w:lang w:val="uk-UA"/>
              </w:rPr>
              <w:t xml:space="preserve">Кредити, що надані фізичним особам </w:t>
            </w:r>
          </w:p>
        </w:tc>
        <w:tc>
          <w:tcPr>
            <w:tcW w:w="477"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jc w:val="center"/>
              <w:rPr>
                <w:sz w:val="20"/>
                <w:szCs w:val="20"/>
                <w:lang w:val="uk-UA"/>
              </w:rPr>
            </w:pPr>
            <w:r w:rsidRPr="00C23BCE">
              <w:rPr>
                <w:sz w:val="20"/>
                <w:szCs w:val="20"/>
                <w:lang w:val="uk-UA"/>
              </w:rPr>
              <w:t>Усього</w:t>
            </w:r>
          </w:p>
        </w:tc>
      </w:tr>
      <w:tr w:rsidR="00581227" w:rsidRPr="00C23BCE" w:rsidTr="00E75969">
        <w:trPr>
          <w:tblCellSpacing w:w="22" w:type="dxa"/>
          <w:jc w:val="right"/>
        </w:trPr>
        <w:tc>
          <w:tcPr>
            <w:tcW w:w="385"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ind w:firstLine="52"/>
              <w:jc w:val="center"/>
              <w:rPr>
                <w:sz w:val="20"/>
                <w:szCs w:val="20"/>
                <w:lang w:val="uk-UA"/>
              </w:rPr>
            </w:pPr>
            <w:r w:rsidRPr="00C23BCE">
              <w:rPr>
                <w:sz w:val="20"/>
                <w:szCs w:val="20"/>
                <w:lang w:val="uk-UA"/>
              </w:rPr>
              <w:t>1</w:t>
            </w:r>
          </w:p>
        </w:tc>
        <w:tc>
          <w:tcPr>
            <w:tcW w:w="2840"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ind w:firstLine="67"/>
              <w:jc w:val="center"/>
              <w:rPr>
                <w:sz w:val="20"/>
                <w:szCs w:val="20"/>
                <w:lang w:val="uk-UA"/>
              </w:rPr>
            </w:pPr>
            <w:r w:rsidRPr="00C23BCE">
              <w:rPr>
                <w:sz w:val="20"/>
                <w:szCs w:val="20"/>
                <w:lang w:val="uk-UA"/>
              </w:rPr>
              <w:t>2</w:t>
            </w:r>
          </w:p>
        </w:tc>
        <w:tc>
          <w:tcPr>
            <w:tcW w:w="570"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jc w:val="center"/>
              <w:rPr>
                <w:sz w:val="20"/>
                <w:szCs w:val="20"/>
                <w:lang w:val="uk-UA"/>
              </w:rPr>
            </w:pPr>
            <w:r w:rsidRPr="00C23BCE">
              <w:rPr>
                <w:sz w:val="20"/>
                <w:szCs w:val="20"/>
                <w:lang w:val="uk-UA"/>
              </w:rPr>
              <w:t>3</w:t>
            </w:r>
          </w:p>
        </w:tc>
        <w:tc>
          <w:tcPr>
            <w:tcW w:w="591"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jc w:val="center"/>
              <w:rPr>
                <w:sz w:val="20"/>
                <w:szCs w:val="20"/>
                <w:lang w:val="uk-UA"/>
              </w:rPr>
            </w:pPr>
            <w:r w:rsidRPr="00C23BCE">
              <w:rPr>
                <w:sz w:val="20"/>
                <w:szCs w:val="20"/>
                <w:lang w:val="uk-UA"/>
              </w:rPr>
              <w:t>4</w:t>
            </w:r>
          </w:p>
        </w:tc>
        <w:tc>
          <w:tcPr>
            <w:tcW w:w="477"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jc w:val="center"/>
              <w:rPr>
                <w:sz w:val="20"/>
                <w:szCs w:val="20"/>
                <w:lang w:val="uk-UA"/>
              </w:rPr>
            </w:pPr>
            <w:r w:rsidRPr="00C23BCE">
              <w:rPr>
                <w:sz w:val="20"/>
                <w:szCs w:val="20"/>
                <w:lang w:val="uk-UA"/>
              </w:rPr>
              <w:t>5</w:t>
            </w:r>
          </w:p>
        </w:tc>
      </w:tr>
      <w:tr w:rsidR="00581227" w:rsidRPr="00C23BCE" w:rsidTr="00E75969">
        <w:trPr>
          <w:tblCellSpacing w:w="22" w:type="dxa"/>
          <w:jc w:val="right"/>
        </w:trPr>
        <w:tc>
          <w:tcPr>
            <w:tcW w:w="385"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ind w:firstLine="52"/>
              <w:jc w:val="center"/>
              <w:rPr>
                <w:sz w:val="20"/>
                <w:szCs w:val="20"/>
                <w:lang w:val="uk-UA"/>
              </w:rPr>
            </w:pPr>
            <w:r w:rsidRPr="00C23BCE">
              <w:rPr>
                <w:sz w:val="20"/>
                <w:szCs w:val="20"/>
                <w:lang w:val="uk-UA"/>
              </w:rPr>
              <w:t>1</w:t>
            </w:r>
          </w:p>
        </w:tc>
        <w:tc>
          <w:tcPr>
            <w:tcW w:w="2840"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ind w:firstLine="67"/>
              <w:rPr>
                <w:sz w:val="20"/>
                <w:szCs w:val="20"/>
                <w:lang w:val="uk-UA"/>
              </w:rPr>
            </w:pPr>
            <w:r w:rsidRPr="00C23BCE">
              <w:rPr>
                <w:sz w:val="20"/>
                <w:szCs w:val="20"/>
                <w:lang w:val="uk-UA"/>
              </w:rPr>
              <w:t>Залишок резерву за станом на початок періоду</w:t>
            </w:r>
          </w:p>
        </w:tc>
        <w:tc>
          <w:tcPr>
            <w:tcW w:w="570" w:type="pct"/>
            <w:tcBorders>
              <w:top w:val="outset" w:sz="6" w:space="0" w:color="auto"/>
              <w:left w:val="outset" w:sz="6" w:space="0" w:color="auto"/>
              <w:bottom w:val="outset" w:sz="6" w:space="0" w:color="auto"/>
              <w:right w:val="outset" w:sz="6" w:space="0" w:color="auto"/>
            </w:tcBorders>
            <w:hideMark/>
          </w:tcPr>
          <w:p w:rsidR="00495E6F" w:rsidRPr="00C23BCE" w:rsidRDefault="00321132" w:rsidP="00321132">
            <w:pPr>
              <w:pStyle w:val="a3"/>
              <w:spacing w:before="0" w:beforeAutospacing="0" w:after="0" w:afterAutospacing="0"/>
              <w:jc w:val="center"/>
              <w:rPr>
                <w:sz w:val="20"/>
                <w:szCs w:val="20"/>
                <w:lang w:val="uk-UA"/>
              </w:rPr>
            </w:pPr>
            <w:r>
              <w:rPr>
                <w:sz w:val="20"/>
                <w:szCs w:val="20"/>
                <w:lang w:val="uk-UA"/>
              </w:rPr>
              <w:t>502</w:t>
            </w:r>
          </w:p>
        </w:tc>
        <w:tc>
          <w:tcPr>
            <w:tcW w:w="591" w:type="pct"/>
            <w:tcBorders>
              <w:top w:val="outset" w:sz="6" w:space="0" w:color="auto"/>
              <w:left w:val="outset" w:sz="6" w:space="0" w:color="auto"/>
              <w:bottom w:val="outset" w:sz="6" w:space="0" w:color="auto"/>
              <w:right w:val="outset" w:sz="6" w:space="0" w:color="auto"/>
            </w:tcBorders>
          </w:tcPr>
          <w:p w:rsidR="00495E6F" w:rsidRPr="00C23BCE" w:rsidRDefault="00321132" w:rsidP="00321132">
            <w:pPr>
              <w:pStyle w:val="a3"/>
              <w:spacing w:before="0" w:beforeAutospacing="0" w:after="0" w:afterAutospacing="0"/>
              <w:jc w:val="center"/>
              <w:rPr>
                <w:sz w:val="20"/>
                <w:szCs w:val="20"/>
                <w:lang w:val="uk-UA"/>
              </w:rPr>
            </w:pPr>
            <w:r>
              <w:rPr>
                <w:sz w:val="20"/>
                <w:szCs w:val="20"/>
                <w:lang w:val="uk-UA"/>
              </w:rPr>
              <w:t>820</w:t>
            </w:r>
          </w:p>
        </w:tc>
        <w:tc>
          <w:tcPr>
            <w:tcW w:w="477" w:type="pct"/>
            <w:tcBorders>
              <w:top w:val="outset" w:sz="6" w:space="0" w:color="auto"/>
              <w:left w:val="outset" w:sz="6" w:space="0" w:color="auto"/>
              <w:bottom w:val="outset" w:sz="6" w:space="0" w:color="auto"/>
              <w:right w:val="outset" w:sz="6" w:space="0" w:color="auto"/>
            </w:tcBorders>
          </w:tcPr>
          <w:p w:rsidR="00495E6F" w:rsidRPr="00C23BCE" w:rsidRDefault="00321132" w:rsidP="00321132">
            <w:pPr>
              <w:pStyle w:val="a3"/>
              <w:spacing w:before="0" w:beforeAutospacing="0" w:after="0" w:afterAutospacing="0"/>
              <w:jc w:val="center"/>
              <w:rPr>
                <w:sz w:val="20"/>
                <w:szCs w:val="20"/>
                <w:lang w:val="uk-UA"/>
              </w:rPr>
            </w:pPr>
            <w:r>
              <w:rPr>
                <w:sz w:val="20"/>
                <w:szCs w:val="20"/>
                <w:lang w:val="uk-UA"/>
              </w:rPr>
              <w:t>1322</w:t>
            </w:r>
          </w:p>
        </w:tc>
      </w:tr>
      <w:tr w:rsidR="00581227" w:rsidRPr="00C23BCE" w:rsidTr="00E75969">
        <w:trPr>
          <w:tblCellSpacing w:w="22" w:type="dxa"/>
          <w:jc w:val="right"/>
        </w:trPr>
        <w:tc>
          <w:tcPr>
            <w:tcW w:w="385"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ind w:firstLine="52"/>
              <w:jc w:val="center"/>
              <w:rPr>
                <w:sz w:val="20"/>
                <w:szCs w:val="20"/>
                <w:lang w:val="uk-UA"/>
              </w:rPr>
            </w:pPr>
            <w:r w:rsidRPr="00C23BCE">
              <w:rPr>
                <w:sz w:val="20"/>
                <w:szCs w:val="20"/>
                <w:lang w:val="uk-UA"/>
              </w:rPr>
              <w:t>2</w:t>
            </w:r>
          </w:p>
        </w:tc>
        <w:tc>
          <w:tcPr>
            <w:tcW w:w="2840"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ind w:firstLine="67"/>
              <w:rPr>
                <w:sz w:val="20"/>
                <w:szCs w:val="20"/>
                <w:lang w:val="uk-UA"/>
              </w:rPr>
            </w:pPr>
            <w:r w:rsidRPr="00C23BCE">
              <w:rPr>
                <w:sz w:val="20"/>
                <w:szCs w:val="20"/>
                <w:lang w:val="uk-UA"/>
              </w:rPr>
              <w:t>(Збільшення)/зменшення резерву під знецінення протягом періоду</w:t>
            </w:r>
            <w:r w:rsidRPr="00C23BCE">
              <w:rPr>
                <w:sz w:val="20"/>
                <w:szCs w:val="20"/>
                <w:vertAlign w:val="superscript"/>
                <w:lang w:val="uk-UA"/>
              </w:rPr>
              <w:t xml:space="preserve"> </w:t>
            </w:r>
          </w:p>
        </w:tc>
        <w:tc>
          <w:tcPr>
            <w:tcW w:w="570" w:type="pct"/>
            <w:tcBorders>
              <w:top w:val="outset" w:sz="6" w:space="0" w:color="auto"/>
              <w:left w:val="outset" w:sz="6" w:space="0" w:color="auto"/>
              <w:bottom w:val="outset" w:sz="6" w:space="0" w:color="auto"/>
              <w:right w:val="outset" w:sz="6" w:space="0" w:color="auto"/>
            </w:tcBorders>
            <w:hideMark/>
          </w:tcPr>
          <w:p w:rsidR="00495E6F" w:rsidRPr="00C23BCE" w:rsidRDefault="00321132" w:rsidP="00407210">
            <w:pPr>
              <w:pStyle w:val="a3"/>
              <w:spacing w:before="0" w:beforeAutospacing="0" w:after="0" w:afterAutospacing="0"/>
              <w:jc w:val="center"/>
              <w:rPr>
                <w:sz w:val="20"/>
                <w:szCs w:val="20"/>
                <w:lang w:val="uk-UA"/>
              </w:rPr>
            </w:pPr>
            <w:r>
              <w:rPr>
                <w:sz w:val="20"/>
                <w:szCs w:val="20"/>
                <w:lang w:val="uk-UA"/>
              </w:rPr>
              <w:t>-25</w:t>
            </w:r>
            <w:r w:rsidR="00407210">
              <w:rPr>
                <w:sz w:val="20"/>
                <w:szCs w:val="20"/>
                <w:lang w:val="uk-UA"/>
              </w:rPr>
              <w:t>6</w:t>
            </w:r>
          </w:p>
        </w:tc>
        <w:tc>
          <w:tcPr>
            <w:tcW w:w="591" w:type="pct"/>
            <w:tcBorders>
              <w:top w:val="outset" w:sz="6" w:space="0" w:color="auto"/>
              <w:left w:val="outset" w:sz="6" w:space="0" w:color="auto"/>
              <w:bottom w:val="outset" w:sz="6" w:space="0" w:color="auto"/>
              <w:right w:val="outset" w:sz="6" w:space="0" w:color="auto"/>
            </w:tcBorders>
          </w:tcPr>
          <w:p w:rsidR="00495E6F" w:rsidRPr="00C23BCE" w:rsidRDefault="00321132" w:rsidP="00407210">
            <w:pPr>
              <w:pStyle w:val="a3"/>
              <w:spacing w:before="0" w:beforeAutospacing="0" w:after="0" w:afterAutospacing="0"/>
              <w:jc w:val="center"/>
              <w:rPr>
                <w:sz w:val="20"/>
                <w:szCs w:val="20"/>
                <w:lang w:val="uk-UA"/>
              </w:rPr>
            </w:pPr>
            <w:r>
              <w:rPr>
                <w:sz w:val="20"/>
                <w:szCs w:val="20"/>
                <w:lang w:val="uk-UA"/>
              </w:rPr>
              <w:t>2</w:t>
            </w:r>
            <w:r w:rsidR="00407210">
              <w:rPr>
                <w:sz w:val="20"/>
                <w:szCs w:val="20"/>
                <w:lang w:val="uk-UA"/>
              </w:rPr>
              <w:t>79</w:t>
            </w:r>
          </w:p>
        </w:tc>
        <w:tc>
          <w:tcPr>
            <w:tcW w:w="477" w:type="pct"/>
            <w:tcBorders>
              <w:top w:val="outset" w:sz="6" w:space="0" w:color="auto"/>
              <w:left w:val="outset" w:sz="6" w:space="0" w:color="auto"/>
              <w:bottom w:val="outset" w:sz="6" w:space="0" w:color="auto"/>
              <w:right w:val="outset" w:sz="6" w:space="0" w:color="auto"/>
            </w:tcBorders>
          </w:tcPr>
          <w:p w:rsidR="00495E6F" w:rsidRPr="00C23BCE" w:rsidRDefault="00321132" w:rsidP="00321132">
            <w:pPr>
              <w:pStyle w:val="a3"/>
              <w:spacing w:before="0" w:beforeAutospacing="0" w:after="0" w:afterAutospacing="0"/>
              <w:jc w:val="center"/>
              <w:rPr>
                <w:sz w:val="20"/>
                <w:szCs w:val="20"/>
                <w:lang w:val="uk-UA"/>
              </w:rPr>
            </w:pPr>
            <w:r>
              <w:rPr>
                <w:sz w:val="20"/>
                <w:szCs w:val="20"/>
                <w:lang w:val="uk-UA"/>
              </w:rPr>
              <w:t>2</w:t>
            </w:r>
            <w:r w:rsidR="00351F7F">
              <w:rPr>
                <w:sz w:val="20"/>
                <w:szCs w:val="20"/>
                <w:lang w:val="uk-UA"/>
              </w:rPr>
              <w:t>3</w:t>
            </w:r>
          </w:p>
        </w:tc>
      </w:tr>
      <w:tr w:rsidR="00581227" w:rsidRPr="00C23BCE" w:rsidTr="00E75969">
        <w:trPr>
          <w:tblCellSpacing w:w="22" w:type="dxa"/>
          <w:jc w:val="right"/>
        </w:trPr>
        <w:tc>
          <w:tcPr>
            <w:tcW w:w="385"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ind w:firstLine="52"/>
              <w:jc w:val="center"/>
              <w:rPr>
                <w:sz w:val="20"/>
                <w:szCs w:val="20"/>
                <w:lang w:val="uk-UA"/>
              </w:rPr>
            </w:pPr>
            <w:r w:rsidRPr="00C23BCE">
              <w:rPr>
                <w:sz w:val="20"/>
                <w:szCs w:val="20"/>
                <w:lang w:val="uk-UA"/>
              </w:rPr>
              <w:t>3</w:t>
            </w:r>
          </w:p>
        </w:tc>
        <w:tc>
          <w:tcPr>
            <w:tcW w:w="2840"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ind w:firstLine="67"/>
              <w:rPr>
                <w:sz w:val="20"/>
                <w:szCs w:val="20"/>
                <w:lang w:val="uk-UA"/>
              </w:rPr>
            </w:pPr>
            <w:r w:rsidRPr="00C23BCE">
              <w:rPr>
                <w:sz w:val="20"/>
                <w:szCs w:val="20"/>
                <w:lang w:val="uk-UA"/>
              </w:rPr>
              <w:t>Списання безнадійної заборгованості за рахунок резерву</w:t>
            </w:r>
          </w:p>
        </w:tc>
        <w:tc>
          <w:tcPr>
            <w:tcW w:w="570" w:type="pct"/>
            <w:tcBorders>
              <w:top w:val="outset" w:sz="6" w:space="0" w:color="auto"/>
              <w:left w:val="outset" w:sz="6" w:space="0" w:color="auto"/>
              <w:bottom w:val="outset" w:sz="6" w:space="0" w:color="auto"/>
              <w:right w:val="outset" w:sz="6" w:space="0" w:color="auto"/>
            </w:tcBorders>
            <w:hideMark/>
          </w:tcPr>
          <w:p w:rsidR="00495E6F" w:rsidRPr="00C23BCE" w:rsidRDefault="000A12A1" w:rsidP="00581227">
            <w:pPr>
              <w:pStyle w:val="a3"/>
              <w:spacing w:before="0" w:beforeAutospacing="0" w:after="0" w:afterAutospacing="0"/>
              <w:jc w:val="center"/>
              <w:rPr>
                <w:sz w:val="20"/>
                <w:szCs w:val="20"/>
                <w:lang w:val="uk-UA"/>
              </w:rPr>
            </w:pPr>
            <w:r w:rsidRPr="00C23BCE">
              <w:rPr>
                <w:sz w:val="20"/>
                <w:szCs w:val="20"/>
                <w:lang w:val="uk-UA"/>
              </w:rPr>
              <w:t>0</w:t>
            </w:r>
          </w:p>
        </w:tc>
        <w:tc>
          <w:tcPr>
            <w:tcW w:w="591" w:type="pct"/>
            <w:tcBorders>
              <w:top w:val="outset" w:sz="6" w:space="0" w:color="auto"/>
              <w:left w:val="outset" w:sz="6" w:space="0" w:color="auto"/>
              <w:bottom w:val="outset" w:sz="6" w:space="0" w:color="auto"/>
              <w:right w:val="outset" w:sz="6" w:space="0" w:color="auto"/>
            </w:tcBorders>
          </w:tcPr>
          <w:p w:rsidR="00495E6F" w:rsidRPr="00C23BCE" w:rsidRDefault="00321132" w:rsidP="00321132">
            <w:pPr>
              <w:pStyle w:val="a3"/>
              <w:spacing w:before="0" w:beforeAutospacing="0" w:after="0" w:afterAutospacing="0"/>
              <w:jc w:val="center"/>
              <w:rPr>
                <w:sz w:val="20"/>
                <w:szCs w:val="20"/>
                <w:lang w:val="uk-UA"/>
              </w:rPr>
            </w:pPr>
            <w:r>
              <w:rPr>
                <w:sz w:val="20"/>
                <w:szCs w:val="20"/>
                <w:lang w:val="uk-UA"/>
              </w:rPr>
              <w:t>0</w:t>
            </w:r>
          </w:p>
        </w:tc>
        <w:tc>
          <w:tcPr>
            <w:tcW w:w="477" w:type="pct"/>
            <w:tcBorders>
              <w:top w:val="outset" w:sz="6" w:space="0" w:color="auto"/>
              <w:left w:val="outset" w:sz="6" w:space="0" w:color="auto"/>
              <w:bottom w:val="outset" w:sz="6" w:space="0" w:color="auto"/>
              <w:right w:val="outset" w:sz="6" w:space="0" w:color="auto"/>
            </w:tcBorders>
          </w:tcPr>
          <w:p w:rsidR="00495E6F" w:rsidRPr="00C23BCE" w:rsidRDefault="00321132" w:rsidP="00321132">
            <w:pPr>
              <w:pStyle w:val="a3"/>
              <w:spacing w:before="0" w:beforeAutospacing="0" w:after="0" w:afterAutospacing="0"/>
              <w:jc w:val="center"/>
              <w:rPr>
                <w:sz w:val="20"/>
                <w:szCs w:val="20"/>
                <w:lang w:val="uk-UA"/>
              </w:rPr>
            </w:pPr>
            <w:r>
              <w:rPr>
                <w:sz w:val="20"/>
                <w:szCs w:val="20"/>
                <w:lang w:val="uk-UA"/>
              </w:rPr>
              <w:t>0</w:t>
            </w:r>
          </w:p>
        </w:tc>
      </w:tr>
      <w:tr w:rsidR="00581227" w:rsidRPr="00C23BCE" w:rsidTr="00E75969">
        <w:trPr>
          <w:tblCellSpacing w:w="22" w:type="dxa"/>
          <w:jc w:val="right"/>
        </w:trPr>
        <w:tc>
          <w:tcPr>
            <w:tcW w:w="385"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ind w:firstLine="52"/>
              <w:jc w:val="center"/>
              <w:rPr>
                <w:sz w:val="20"/>
                <w:szCs w:val="20"/>
                <w:lang w:val="uk-UA"/>
              </w:rPr>
            </w:pPr>
            <w:r w:rsidRPr="00C23BCE">
              <w:rPr>
                <w:sz w:val="20"/>
                <w:szCs w:val="20"/>
                <w:lang w:val="uk-UA"/>
              </w:rPr>
              <w:t>4</w:t>
            </w:r>
          </w:p>
        </w:tc>
        <w:tc>
          <w:tcPr>
            <w:tcW w:w="2840" w:type="pct"/>
            <w:tcBorders>
              <w:top w:val="outset" w:sz="6" w:space="0" w:color="auto"/>
              <w:left w:val="outset" w:sz="6" w:space="0" w:color="auto"/>
              <w:bottom w:val="outset" w:sz="6" w:space="0" w:color="auto"/>
              <w:right w:val="outset" w:sz="6" w:space="0" w:color="auto"/>
            </w:tcBorders>
          </w:tcPr>
          <w:p w:rsidR="00495E6F" w:rsidRPr="00C23BCE" w:rsidRDefault="00495E6F" w:rsidP="00581227">
            <w:pPr>
              <w:pStyle w:val="a3"/>
              <w:spacing w:before="0" w:beforeAutospacing="0" w:after="0" w:afterAutospacing="0"/>
              <w:ind w:firstLine="67"/>
              <w:rPr>
                <w:sz w:val="20"/>
                <w:szCs w:val="20"/>
                <w:lang w:val="uk-UA"/>
              </w:rPr>
            </w:pPr>
            <w:r w:rsidRPr="00C23BCE">
              <w:rPr>
                <w:sz w:val="20"/>
                <w:szCs w:val="20"/>
                <w:lang w:val="uk-UA"/>
              </w:rPr>
              <w:t>Залишок резерву  за станом на кінець періоду</w:t>
            </w:r>
          </w:p>
        </w:tc>
        <w:tc>
          <w:tcPr>
            <w:tcW w:w="570" w:type="pct"/>
            <w:tcBorders>
              <w:top w:val="outset" w:sz="6" w:space="0" w:color="auto"/>
              <w:left w:val="outset" w:sz="6" w:space="0" w:color="auto"/>
              <w:bottom w:val="outset" w:sz="6" w:space="0" w:color="auto"/>
              <w:right w:val="outset" w:sz="6" w:space="0" w:color="auto"/>
            </w:tcBorders>
            <w:hideMark/>
          </w:tcPr>
          <w:p w:rsidR="00495E6F" w:rsidRPr="00C23BCE" w:rsidRDefault="00321132" w:rsidP="00407210">
            <w:pPr>
              <w:pStyle w:val="a3"/>
              <w:spacing w:before="0" w:beforeAutospacing="0" w:after="0" w:afterAutospacing="0"/>
              <w:jc w:val="center"/>
              <w:rPr>
                <w:sz w:val="20"/>
                <w:szCs w:val="20"/>
                <w:lang w:val="uk-UA"/>
              </w:rPr>
            </w:pPr>
            <w:r>
              <w:rPr>
                <w:sz w:val="20"/>
                <w:szCs w:val="20"/>
                <w:lang w:val="uk-UA"/>
              </w:rPr>
              <w:t>24</w:t>
            </w:r>
            <w:r w:rsidR="00407210">
              <w:rPr>
                <w:sz w:val="20"/>
                <w:szCs w:val="20"/>
                <w:lang w:val="uk-UA"/>
              </w:rPr>
              <w:t>6</w:t>
            </w:r>
          </w:p>
        </w:tc>
        <w:tc>
          <w:tcPr>
            <w:tcW w:w="591" w:type="pct"/>
            <w:tcBorders>
              <w:top w:val="outset" w:sz="6" w:space="0" w:color="auto"/>
              <w:left w:val="outset" w:sz="6" w:space="0" w:color="auto"/>
              <w:bottom w:val="outset" w:sz="6" w:space="0" w:color="auto"/>
              <w:right w:val="outset" w:sz="6" w:space="0" w:color="auto"/>
            </w:tcBorders>
          </w:tcPr>
          <w:p w:rsidR="00495E6F" w:rsidRPr="00C23BCE" w:rsidRDefault="00321132" w:rsidP="00407210">
            <w:pPr>
              <w:pStyle w:val="a3"/>
              <w:spacing w:before="0" w:beforeAutospacing="0" w:after="0" w:afterAutospacing="0"/>
              <w:jc w:val="center"/>
              <w:rPr>
                <w:sz w:val="20"/>
                <w:szCs w:val="20"/>
                <w:lang w:val="uk-UA"/>
              </w:rPr>
            </w:pPr>
            <w:r>
              <w:rPr>
                <w:sz w:val="20"/>
                <w:szCs w:val="20"/>
                <w:lang w:val="uk-UA"/>
              </w:rPr>
              <w:t>1</w:t>
            </w:r>
            <w:r w:rsidR="00407210">
              <w:rPr>
                <w:sz w:val="20"/>
                <w:szCs w:val="20"/>
                <w:lang w:val="uk-UA"/>
              </w:rPr>
              <w:t>099</w:t>
            </w:r>
          </w:p>
        </w:tc>
        <w:tc>
          <w:tcPr>
            <w:tcW w:w="477" w:type="pct"/>
            <w:tcBorders>
              <w:top w:val="outset" w:sz="6" w:space="0" w:color="auto"/>
              <w:left w:val="outset" w:sz="6" w:space="0" w:color="auto"/>
              <w:bottom w:val="outset" w:sz="6" w:space="0" w:color="auto"/>
              <w:right w:val="outset" w:sz="6" w:space="0" w:color="auto"/>
            </w:tcBorders>
          </w:tcPr>
          <w:p w:rsidR="00495E6F" w:rsidRPr="00C23BCE" w:rsidRDefault="00E75969" w:rsidP="00321132">
            <w:pPr>
              <w:pStyle w:val="a3"/>
              <w:spacing w:before="0" w:beforeAutospacing="0" w:after="0" w:afterAutospacing="0"/>
              <w:jc w:val="center"/>
              <w:rPr>
                <w:sz w:val="20"/>
                <w:szCs w:val="20"/>
                <w:lang w:val="uk-UA"/>
              </w:rPr>
            </w:pPr>
            <w:r>
              <w:rPr>
                <w:sz w:val="20"/>
                <w:szCs w:val="20"/>
                <w:lang w:val="uk-UA"/>
              </w:rPr>
              <w:t>13</w:t>
            </w:r>
            <w:r w:rsidR="00321132">
              <w:rPr>
                <w:sz w:val="20"/>
                <w:szCs w:val="20"/>
                <w:lang w:val="uk-UA"/>
              </w:rPr>
              <w:t>45</w:t>
            </w:r>
          </w:p>
        </w:tc>
      </w:tr>
    </w:tbl>
    <w:p w:rsidR="0084083A" w:rsidRPr="00C23BCE" w:rsidRDefault="0084083A" w:rsidP="006C07BB">
      <w:pPr>
        <w:spacing w:after="0" w:line="240" w:lineRule="auto"/>
        <w:ind w:firstLine="709"/>
        <w:jc w:val="both"/>
        <w:rPr>
          <w:rFonts w:ascii="Times New Roman" w:eastAsia="Times New Roman" w:hAnsi="Times New Roman"/>
          <w:bCs/>
          <w:color w:val="FF0000"/>
          <w:sz w:val="28"/>
          <w:szCs w:val="28"/>
          <w:lang w:val="uk-UA" w:eastAsia="ru-RU"/>
        </w:rPr>
      </w:pPr>
    </w:p>
    <w:p w:rsidR="00581227" w:rsidRPr="00C23BCE" w:rsidRDefault="00495E6F" w:rsidP="00793AFC">
      <w:pPr>
        <w:spacing w:after="0" w:line="240" w:lineRule="auto"/>
        <w:ind w:firstLine="709"/>
        <w:jc w:val="both"/>
        <w:rPr>
          <w:sz w:val="28"/>
          <w:szCs w:val="28"/>
          <w:lang w:val="uk-UA"/>
        </w:rPr>
      </w:pPr>
      <w:r w:rsidRPr="00C23BCE">
        <w:rPr>
          <w:rFonts w:ascii="Times New Roman" w:eastAsia="Times New Roman" w:hAnsi="Times New Roman"/>
          <w:bCs/>
          <w:sz w:val="28"/>
          <w:szCs w:val="28"/>
          <w:lang w:val="uk-UA" w:eastAsia="ru-RU"/>
        </w:rPr>
        <w:t xml:space="preserve"> </w:t>
      </w:r>
      <w:r w:rsidR="009C02A3">
        <w:rPr>
          <w:rFonts w:ascii="Times New Roman" w:eastAsia="Times New Roman" w:hAnsi="Times New Roman"/>
          <w:bCs/>
          <w:sz w:val="28"/>
          <w:szCs w:val="28"/>
          <w:lang w:val="uk-UA" w:eastAsia="ru-RU"/>
        </w:rPr>
        <w:t>С</w:t>
      </w:r>
      <w:r w:rsidR="001A1129" w:rsidRPr="00C23BCE">
        <w:rPr>
          <w:rFonts w:ascii="Times New Roman" w:eastAsia="Times New Roman" w:hAnsi="Times New Roman"/>
          <w:bCs/>
          <w:sz w:val="28"/>
          <w:szCs w:val="28"/>
          <w:lang w:val="uk-UA" w:eastAsia="ru-RU"/>
        </w:rPr>
        <w:t xml:space="preserve">клад дебіторської та кредиторської заборгованостей наведені </w:t>
      </w:r>
      <w:r w:rsidR="009B3717" w:rsidRPr="00C23BCE">
        <w:rPr>
          <w:rFonts w:ascii="Times New Roman" w:eastAsia="Times New Roman" w:hAnsi="Times New Roman"/>
          <w:bCs/>
          <w:sz w:val="28"/>
          <w:szCs w:val="28"/>
          <w:lang w:val="uk-UA" w:eastAsia="ru-RU"/>
        </w:rPr>
        <w:t>в таблицях.</w:t>
      </w:r>
    </w:p>
    <w:p w:rsidR="0084083A" w:rsidRPr="00C23BCE" w:rsidRDefault="0084083A" w:rsidP="00185787">
      <w:pPr>
        <w:pStyle w:val="a3"/>
        <w:spacing w:before="0" w:beforeAutospacing="0" w:after="0" w:afterAutospacing="0"/>
        <w:ind w:firstLine="709"/>
        <w:jc w:val="center"/>
        <w:rPr>
          <w:sz w:val="28"/>
          <w:szCs w:val="28"/>
          <w:lang w:val="uk-UA"/>
        </w:rPr>
      </w:pPr>
    </w:p>
    <w:p w:rsidR="009B3717" w:rsidRPr="00C23BCE" w:rsidRDefault="009B3717" w:rsidP="00185787">
      <w:pPr>
        <w:pStyle w:val="a3"/>
        <w:spacing w:before="0" w:beforeAutospacing="0" w:after="0" w:afterAutospacing="0"/>
        <w:ind w:firstLine="709"/>
        <w:jc w:val="center"/>
        <w:rPr>
          <w:sz w:val="28"/>
          <w:szCs w:val="28"/>
          <w:lang w:val="uk-UA"/>
        </w:rPr>
      </w:pPr>
      <w:r w:rsidRPr="00C23BCE">
        <w:rPr>
          <w:sz w:val="28"/>
          <w:szCs w:val="28"/>
          <w:lang w:val="uk-UA"/>
        </w:rPr>
        <w:t xml:space="preserve">Довгострокова </w:t>
      </w:r>
      <w:proofErr w:type="spellStart"/>
      <w:r w:rsidR="00E50D9C" w:rsidRPr="00AF7627">
        <w:rPr>
          <w:sz w:val="28"/>
          <w:szCs w:val="28"/>
        </w:rPr>
        <w:t>дебіторська</w:t>
      </w:r>
      <w:proofErr w:type="spellEnd"/>
      <w:r w:rsidR="00E50D9C" w:rsidRPr="00AF7627">
        <w:rPr>
          <w:sz w:val="28"/>
          <w:szCs w:val="28"/>
        </w:rPr>
        <w:t xml:space="preserve"> </w:t>
      </w:r>
      <w:r w:rsidRPr="00C23BCE">
        <w:rPr>
          <w:sz w:val="28"/>
          <w:szCs w:val="28"/>
          <w:lang w:val="uk-UA"/>
        </w:rPr>
        <w:t xml:space="preserve">заборгованість </w:t>
      </w:r>
    </w:p>
    <w:p w:rsidR="009B3717" w:rsidRPr="00C23BCE" w:rsidRDefault="009B3717" w:rsidP="006C07BB">
      <w:pPr>
        <w:pStyle w:val="a3"/>
        <w:spacing w:before="0" w:beforeAutospacing="0" w:after="0" w:afterAutospacing="0"/>
        <w:ind w:firstLine="709"/>
        <w:jc w:val="right"/>
        <w:rPr>
          <w:lang w:val="uk-UA"/>
        </w:rPr>
      </w:pPr>
      <w:r w:rsidRPr="00C23BCE">
        <w:rPr>
          <w:lang w:val="uk-UA"/>
        </w:rPr>
        <w:t>(тис. грн.)</w:t>
      </w:r>
    </w:p>
    <w:tbl>
      <w:tblPr>
        <w:tblW w:w="4994"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845"/>
        <w:gridCol w:w="6614"/>
        <w:gridCol w:w="947"/>
        <w:gridCol w:w="1398"/>
      </w:tblGrid>
      <w:tr w:rsidR="009B3717" w:rsidRPr="00C23BCE" w:rsidTr="00581227">
        <w:trPr>
          <w:tblCellSpacing w:w="22" w:type="dxa"/>
          <w:jc w:val="right"/>
        </w:trPr>
        <w:tc>
          <w:tcPr>
            <w:tcW w:w="398" w:type="pct"/>
            <w:tcBorders>
              <w:top w:val="outset" w:sz="6" w:space="0" w:color="auto"/>
              <w:left w:val="outset" w:sz="6" w:space="0" w:color="auto"/>
              <w:bottom w:val="outset" w:sz="6" w:space="0" w:color="auto"/>
              <w:right w:val="outset" w:sz="6" w:space="0" w:color="auto"/>
            </w:tcBorders>
            <w:hideMark/>
          </w:tcPr>
          <w:p w:rsidR="009B3717" w:rsidRPr="00C23BCE" w:rsidRDefault="009B3717" w:rsidP="00581227">
            <w:pPr>
              <w:pStyle w:val="a3"/>
              <w:spacing w:before="0" w:beforeAutospacing="0" w:after="0" w:afterAutospacing="0"/>
              <w:jc w:val="center"/>
              <w:rPr>
                <w:sz w:val="20"/>
                <w:szCs w:val="20"/>
                <w:lang w:val="uk-UA"/>
              </w:rPr>
            </w:pPr>
            <w:r w:rsidRPr="00C23BCE">
              <w:rPr>
                <w:sz w:val="20"/>
                <w:szCs w:val="20"/>
                <w:lang w:val="uk-UA"/>
              </w:rPr>
              <w:t>Рядок</w:t>
            </w:r>
          </w:p>
        </w:tc>
        <w:tc>
          <w:tcPr>
            <w:tcW w:w="3351" w:type="pct"/>
            <w:tcBorders>
              <w:top w:val="outset" w:sz="6" w:space="0" w:color="auto"/>
              <w:left w:val="outset" w:sz="6" w:space="0" w:color="auto"/>
              <w:bottom w:val="outset" w:sz="6" w:space="0" w:color="auto"/>
              <w:right w:val="outset" w:sz="6" w:space="0" w:color="auto"/>
            </w:tcBorders>
            <w:hideMark/>
          </w:tcPr>
          <w:p w:rsidR="009B3717" w:rsidRPr="00C23BCE" w:rsidRDefault="009B3717" w:rsidP="006C07BB">
            <w:pPr>
              <w:pStyle w:val="a3"/>
              <w:spacing w:before="0" w:beforeAutospacing="0" w:after="0" w:afterAutospacing="0"/>
              <w:ind w:firstLine="709"/>
              <w:jc w:val="center"/>
              <w:rPr>
                <w:sz w:val="20"/>
                <w:szCs w:val="20"/>
                <w:lang w:val="uk-UA"/>
              </w:rPr>
            </w:pPr>
            <w:r w:rsidRPr="00C23BCE">
              <w:rPr>
                <w:sz w:val="20"/>
                <w:szCs w:val="20"/>
                <w:lang w:val="uk-UA"/>
              </w:rPr>
              <w:t>Найменування статті</w:t>
            </w:r>
          </w:p>
        </w:tc>
        <w:tc>
          <w:tcPr>
            <w:tcW w:w="460" w:type="pct"/>
            <w:tcBorders>
              <w:top w:val="outset" w:sz="6" w:space="0" w:color="auto"/>
              <w:left w:val="outset" w:sz="6" w:space="0" w:color="auto"/>
              <w:bottom w:val="outset" w:sz="6" w:space="0" w:color="auto"/>
              <w:right w:val="outset" w:sz="6" w:space="0" w:color="auto"/>
            </w:tcBorders>
            <w:hideMark/>
          </w:tcPr>
          <w:p w:rsidR="009B3717" w:rsidRPr="00C23BCE" w:rsidRDefault="009B3717" w:rsidP="00581227">
            <w:pPr>
              <w:pStyle w:val="a3"/>
              <w:spacing w:before="0" w:beforeAutospacing="0" w:after="0" w:afterAutospacing="0"/>
              <w:jc w:val="center"/>
              <w:rPr>
                <w:sz w:val="20"/>
                <w:szCs w:val="20"/>
                <w:lang w:val="uk-UA"/>
              </w:rPr>
            </w:pPr>
            <w:r w:rsidRPr="00C23BCE">
              <w:rPr>
                <w:sz w:val="20"/>
                <w:szCs w:val="20"/>
                <w:lang w:val="uk-UA"/>
              </w:rPr>
              <w:t>Звітний період</w:t>
            </w:r>
          </w:p>
        </w:tc>
        <w:tc>
          <w:tcPr>
            <w:tcW w:w="679" w:type="pct"/>
            <w:tcBorders>
              <w:top w:val="outset" w:sz="6" w:space="0" w:color="auto"/>
              <w:left w:val="outset" w:sz="6" w:space="0" w:color="auto"/>
              <w:bottom w:val="outset" w:sz="6" w:space="0" w:color="auto"/>
              <w:right w:val="outset" w:sz="6" w:space="0" w:color="auto"/>
            </w:tcBorders>
            <w:hideMark/>
          </w:tcPr>
          <w:p w:rsidR="009B3717" w:rsidRPr="00C23BCE" w:rsidRDefault="009B3717" w:rsidP="00581227">
            <w:pPr>
              <w:pStyle w:val="a3"/>
              <w:spacing w:before="0" w:beforeAutospacing="0" w:after="0" w:afterAutospacing="0"/>
              <w:jc w:val="center"/>
              <w:rPr>
                <w:sz w:val="20"/>
                <w:szCs w:val="20"/>
                <w:lang w:val="uk-UA"/>
              </w:rPr>
            </w:pPr>
            <w:r w:rsidRPr="00C23BCE">
              <w:rPr>
                <w:sz w:val="20"/>
                <w:szCs w:val="20"/>
                <w:lang w:val="uk-UA"/>
              </w:rPr>
              <w:t>Попередній період</w:t>
            </w:r>
          </w:p>
        </w:tc>
      </w:tr>
      <w:tr w:rsidR="009B3717" w:rsidRPr="00C23BCE" w:rsidTr="00581227">
        <w:trPr>
          <w:tblCellSpacing w:w="22" w:type="dxa"/>
          <w:jc w:val="right"/>
        </w:trPr>
        <w:tc>
          <w:tcPr>
            <w:tcW w:w="398" w:type="pct"/>
            <w:tcBorders>
              <w:top w:val="outset" w:sz="6" w:space="0" w:color="auto"/>
              <w:left w:val="outset" w:sz="6" w:space="0" w:color="auto"/>
              <w:bottom w:val="outset" w:sz="6" w:space="0" w:color="auto"/>
              <w:right w:val="outset" w:sz="6" w:space="0" w:color="auto"/>
            </w:tcBorders>
            <w:hideMark/>
          </w:tcPr>
          <w:p w:rsidR="009B3717" w:rsidRPr="00C23BCE" w:rsidRDefault="009B3717" w:rsidP="00581227">
            <w:pPr>
              <w:pStyle w:val="a3"/>
              <w:spacing w:before="0" w:beforeAutospacing="0" w:after="0" w:afterAutospacing="0"/>
              <w:jc w:val="center"/>
              <w:rPr>
                <w:sz w:val="20"/>
                <w:szCs w:val="20"/>
                <w:lang w:val="uk-UA"/>
              </w:rPr>
            </w:pPr>
            <w:r w:rsidRPr="00C23BCE">
              <w:rPr>
                <w:sz w:val="20"/>
                <w:szCs w:val="20"/>
                <w:lang w:val="uk-UA"/>
              </w:rPr>
              <w:t>1</w:t>
            </w:r>
          </w:p>
        </w:tc>
        <w:tc>
          <w:tcPr>
            <w:tcW w:w="3351" w:type="pct"/>
            <w:tcBorders>
              <w:top w:val="outset" w:sz="6" w:space="0" w:color="auto"/>
              <w:left w:val="outset" w:sz="6" w:space="0" w:color="auto"/>
              <w:bottom w:val="outset" w:sz="6" w:space="0" w:color="auto"/>
              <w:right w:val="outset" w:sz="6" w:space="0" w:color="auto"/>
            </w:tcBorders>
            <w:hideMark/>
          </w:tcPr>
          <w:p w:rsidR="009B3717" w:rsidRPr="00C23BCE" w:rsidRDefault="009B3717" w:rsidP="006C07BB">
            <w:pPr>
              <w:pStyle w:val="a3"/>
              <w:spacing w:before="0" w:beforeAutospacing="0" w:after="0" w:afterAutospacing="0"/>
              <w:ind w:firstLine="709"/>
              <w:jc w:val="center"/>
              <w:rPr>
                <w:sz w:val="20"/>
                <w:szCs w:val="20"/>
                <w:lang w:val="uk-UA"/>
              </w:rPr>
            </w:pPr>
            <w:r w:rsidRPr="00C23BCE">
              <w:rPr>
                <w:sz w:val="20"/>
                <w:szCs w:val="20"/>
                <w:lang w:val="uk-UA"/>
              </w:rPr>
              <w:t>2</w:t>
            </w:r>
          </w:p>
        </w:tc>
        <w:tc>
          <w:tcPr>
            <w:tcW w:w="460" w:type="pct"/>
            <w:tcBorders>
              <w:top w:val="outset" w:sz="6" w:space="0" w:color="auto"/>
              <w:left w:val="outset" w:sz="6" w:space="0" w:color="auto"/>
              <w:bottom w:val="outset" w:sz="6" w:space="0" w:color="auto"/>
              <w:right w:val="outset" w:sz="6" w:space="0" w:color="auto"/>
            </w:tcBorders>
            <w:hideMark/>
          </w:tcPr>
          <w:p w:rsidR="009B3717" w:rsidRPr="00C23BCE" w:rsidRDefault="009B3717" w:rsidP="00581227">
            <w:pPr>
              <w:pStyle w:val="a3"/>
              <w:spacing w:before="0" w:beforeAutospacing="0" w:after="0" w:afterAutospacing="0"/>
              <w:jc w:val="center"/>
              <w:rPr>
                <w:sz w:val="20"/>
                <w:szCs w:val="20"/>
                <w:lang w:val="uk-UA"/>
              </w:rPr>
            </w:pPr>
            <w:r w:rsidRPr="00C23BCE">
              <w:rPr>
                <w:sz w:val="20"/>
                <w:szCs w:val="20"/>
                <w:lang w:val="uk-UA"/>
              </w:rPr>
              <w:t>3</w:t>
            </w:r>
          </w:p>
        </w:tc>
        <w:tc>
          <w:tcPr>
            <w:tcW w:w="679" w:type="pct"/>
            <w:tcBorders>
              <w:top w:val="outset" w:sz="6" w:space="0" w:color="auto"/>
              <w:left w:val="outset" w:sz="6" w:space="0" w:color="auto"/>
              <w:bottom w:val="outset" w:sz="6" w:space="0" w:color="auto"/>
              <w:right w:val="outset" w:sz="6" w:space="0" w:color="auto"/>
            </w:tcBorders>
            <w:hideMark/>
          </w:tcPr>
          <w:p w:rsidR="009B3717" w:rsidRPr="00C23BCE" w:rsidRDefault="009B3717" w:rsidP="00581227">
            <w:pPr>
              <w:pStyle w:val="a3"/>
              <w:spacing w:before="0" w:beforeAutospacing="0" w:after="0" w:afterAutospacing="0"/>
              <w:jc w:val="center"/>
              <w:rPr>
                <w:sz w:val="20"/>
                <w:szCs w:val="20"/>
                <w:lang w:val="uk-UA"/>
              </w:rPr>
            </w:pPr>
            <w:r w:rsidRPr="00C23BCE">
              <w:rPr>
                <w:sz w:val="20"/>
                <w:szCs w:val="20"/>
                <w:lang w:val="uk-UA"/>
              </w:rPr>
              <w:t>4</w:t>
            </w:r>
          </w:p>
        </w:tc>
      </w:tr>
      <w:tr w:rsidR="009B3717" w:rsidRPr="00C23BCE" w:rsidTr="00581227">
        <w:trPr>
          <w:tblCellSpacing w:w="22" w:type="dxa"/>
          <w:jc w:val="right"/>
        </w:trPr>
        <w:tc>
          <w:tcPr>
            <w:tcW w:w="398" w:type="pct"/>
            <w:tcBorders>
              <w:top w:val="outset" w:sz="6" w:space="0" w:color="auto"/>
              <w:left w:val="outset" w:sz="6" w:space="0" w:color="auto"/>
              <w:bottom w:val="outset" w:sz="6" w:space="0" w:color="auto"/>
              <w:right w:val="outset" w:sz="6" w:space="0" w:color="auto"/>
            </w:tcBorders>
            <w:hideMark/>
          </w:tcPr>
          <w:p w:rsidR="009B3717" w:rsidRPr="00C23BCE" w:rsidRDefault="009B3717" w:rsidP="00581227">
            <w:pPr>
              <w:pStyle w:val="a3"/>
              <w:spacing w:before="0" w:beforeAutospacing="0" w:after="0" w:afterAutospacing="0"/>
              <w:jc w:val="center"/>
              <w:rPr>
                <w:sz w:val="20"/>
                <w:szCs w:val="20"/>
                <w:lang w:val="uk-UA"/>
              </w:rPr>
            </w:pPr>
            <w:r w:rsidRPr="00C23BCE">
              <w:rPr>
                <w:sz w:val="20"/>
                <w:szCs w:val="20"/>
                <w:lang w:val="uk-UA"/>
              </w:rPr>
              <w:t>1</w:t>
            </w:r>
          </w:p>
        </w:tc>
        <w:tc>
          <w:tcPr>
            <w:tcW w:w="3351" w:type="pct"/>
            <w:tcBorders>
              <w:top w:val="outset" w:sz="6" w:space="0" w:color="auto"/>
              <w:left w:val="outset" w:sz="6" w:space="0" w:color="auto"/>
              <w:bottom w:val="outset" w:sz="6" w:space="0" w:color="auto"/>
              <w:right w:val="outset" w:sz="6" w:space="0" w:color="auto"/>
            </w:tcBorders>
            <w:hideMark/>
          </w:tcPr>
          <w:p w:rsidR="009B3717" w:rsidRPr="00C23BCE" w:rsidRDefault="009B3717" w:rsidP="00515BDC">
            <w:pPr>
              <w:pStyle w:val="a3"/>
              <w:spacing w:before="0" w:beforeAutospacing="0" w:after="0" w:afterAutospacing="0"/>
              <w:rPr>
                <w:sz w:val="20"/>
                <w:szCs w:val="20"/>
                <w:lang w:val="uk-UA"/>
              </w:rPr>
            </w:pPr>
            <w:r w:rsidRPr="00C23BCE">
              <w:rPr>
                <w:sz w:val="20"/>
                <w:szCs w:val="20"/>
                <w:lang w:val="uk-UA"/>
              </w:rPr>
              <w:t>Кредити,</w:t>
            </w:r>
            <w:r w:rsidR="005B3667">
              <w:rPr>
                <w:sz w:val="20"/>
                <w:szCs w:val="20"/>
                <w:lang w:val="uk-UA"/>
              </w:rPr>
              <w:t xml:space="preserve"> </w:t>
            </w:r>
            <w:r w:rsidRPr="00C23BCE">
              <w:rPr>
                <w:sz w:val="20"/>
                <w:szCs w:val="20"/>
                <w:lang w:val="uk-UA"/>
              </w:rPr>
              <w:t>надані за рахунок коштів державного</w:t>
            </w:r>
            <w:r w:rsidR="00515BDC">
              <w:rPr>
                <w:sz w:val="20"/>
                <w:szCs w:val="20"/>
                <w:lang w:val="uk-UA"/>
              </w:rPr>
              <w:t xml:space="preserve">, </w:t>
            </w:r>
            <w:r w:rsidRPr="00C23BCE">
              <w:rPr>
                <w:sz w:val="20"/>
                <w:szCs w:val="20"/>
                <w:lang w:val="uk-UA"/>
              </w:rPr>
              <w:t>місцевого бюджетів</w:t>
            </w:r>
            <w:r w:rsidR="00515BDC">
              <w:rPr>
                <w:sz w:val="20"/>
                <w:szCs w:val="20"/>
                <w:lang w:val="uk-UA"/>
              </w:rPr>
              <w:t xml:space="preserve"> та статутного капіталу</w:t>
            </w:r>
            <w:r w:rsidRPr="00C23BCE">
              <w:rPr>
                <w:sz w:val="20"/>
                <w:szCs w:val="20"/>
                <w:lang w:val="uk-UA"/>
              </w:rPr>
              <w:t>, в т.ч.</w:t>
            </w:r>
          </w:p>
        </w:tc>
        <w:tc>
          <w:tcPr>
            <w:tcW w:w="460" w:type="pct"/>
            <w:tcBorders>
              <w:top w:val="outset" w:sz="6" w:space="0" w:color="auto"/>
              <w:left w:val="outset" w:sz="6" w:space="0" w:color="auto"/>
              <w:bottom w:val="outset" w:sz="6" w:space="0" w:color="auto"/>
              <w:right w:val="outset" w:sz="6" w:space="0" w:color="auto"/>
            </w:tcBorders>
          </w:tcPr>
          <w:p w:rsidR="009B3717" w:rsidRPr="00C23BCE" w:rsidRDefault="005B3667" w:rsidP="00771F30">
            <w:pPr>
              <w:pStyle w:val="a3"/>
              <w:spacing w:before="0" w:beforeAutospacing="0" w:after="0" w:afterAutospacing="0"/>
              <w:jc w:val="center"/>
              <w:rPr>
                <w:sz w:val="20"/>
                <w:szCs w:val="20"/>
                <w:lang w:val="uk-UA"/>
              </w:rPr>
            </w:pPr>
            <w:r>
              <w:rPr>
                <w:sz w:val="20"/>
                <w:szCs w:val="20"/>
                <w:lang w:val="uk-UA"/>
              </w:rPr>
              <w:t>4</w:t>
            </w:r>
            <w:r w:rsidR="00771F30">
              <w:rPr>
                <w:sz w:val="20"/>
                <w:szCs w:val="20"/>
                <w:lang w:val="uk-UA"/>
              </w:rPr>
              <w:t>2217</w:t>
            </w:r>
          </w:p>
        </w:tc>
        <w:tc>
          <w:tcPr>
            <w:tcW w:w="679" w:type="pct"/>
            <w:tcBorders>
              <w:top w:val="outset" w:sz="6" w:space="0" w:color="auto"/>
              <w:left w:val="outset" w:sz="6" w:space="0" w:color="auto"/>
              <w:bottom w:val="outset" w:sz="6" w:space="0" w:color="auto"/>
              <w:right w:val="outset" w:sz="6" w:space="0" w:color="auto"/>
            </w:tcBorders>
          </w:tcPr>
          <w:p w:rsidR="009B3717" w:rsidRPr="00C23BCE" w:rsidRDefault="007F62BE" w:rsidP="00771F30">
            <w:pPr>
              <w:pStyle w:val="a3"/>
              <w:spacing w:before="0" w:beforeAutospacing="0" w:after="0" w:afterAutospacing="0"/>
              <w:jc w:val="center"/>
              <w:rPr>
                <w:sz w:val="20"/>
                <w:szCs w:val="20"/>
                <w:lang w:val="uk-UA"/>
              </w:rPr>
            </w:pPr>
            <w:r w:rsidRPr="00C23BCE">
              <w:rPr>
                <w:sz w:val="20"/>
                <w:szCs w:val="20"/>
                <w:lang w:val="uk-UA"/>
              </w:rPr>
              <w:t>4</w:t>
            </w:r>
            <w:r w:rsidR="00771F30">
              <w:rPr>
                <w:sz w:val="20"/>
                <w:szCs w:val="20"/>
                <w:lang w:val="uk-UA"/>
              </w:rPr>
              <w:t>3528</w:t>
            </w:r>
          </w:p>
        </w:tc>
      </w:tr>
      <w:tr w:rsidR="009B3717" w:rsidRPr="00C23BCE" w:rsidTr="00581227">
        <w:trPr>
          <w:tblCellSpacing w:w="22" w:type="dxa"/>
          <w:jc w:val="right"/>
        </w:trPr>
        <w:tc>
          <w:tcPr>
            <w:tcW w:w="398" w:type="pct"/>
            <w:tcBorders>
              <w:top w:val="outset" w:sz="6" w:space="0" w:color="auto"/>
              <w:left w:val="outset" w:sz="6" w:space="0" w:color="auto"/>
              <w:bottom w:val="outset" w:sz="6" w:space="0" w:color="auto"/>
              <w:right w:val="outset" w:sz="6" w:space="0" w:color="auto"/>
            </w:tcBorders>
            <w:hideMark/>
          </w:tcPr>
          <w:p w:rsidR="009B3717" w:rsidRPr="00C23BCE" w:rsidRDefault="009B3717" w:rsidP="00581227">
            <w:pPr>
              <w:pStyle w:val="a3"/>
              <w:spacing w:before="0" w:beforeAutospacing="0" w:after="0" w:afterAutospacing="0"/>
              <w:jc w:val="center"/>
              <w:rPr>
                <w:sz w:val="20"/>
                <w:szCs w:val="20"/>
                <w:lang w:val="uk-UA"/>
              </w:rPr>
            </w:pPr>
            <w:r w:rsidRPr="00C23BCE">
              <w:rPr>
                <w:sz w:val="20"/>
                <w:szCs w:val="20"/>
                <w:lang w:val="uk-UA"/>
              </w:rPr>
              <w:t>1.1</w:t>
            </w:r>
          </w:p>
        </w:tc>
        <w:tc>
          <w:tcPr>
            <w:tcW w:w="3351" w:type="pct"/>
            <w:tcBorders>
              <w:top w:val="outset" w:sz="6" w:space="0" w:color="auto"/>
              <w:left w:val="outset" w:sz="6" w:space="0" w:color="auto"/>
              <w:bottom w:val="outset" w:sz="6" w:space="0" w:color="auto"/>
              <w:right w:val="outset" w:sz="6" w:space="0" w:color="auto"/>
            </w:tcBorders>
            <w:hideMark/>
          </w:tcPr>
          <w:p w:rsidR="009B3717" w:rsidRPr="00C23BCE" w:rsidRDefault="009B3717" w:rsidP="001D15E1">
            <w:pPr>
              <w:pStyle w:val="a3"/>
              <w:spacing w:before="0" w:beforeAutospacing="0" w:after="0" w:afterAutospacing="0"/>
              <w:rPr>
                <w:sz w:val="20"/>
                <w:szCs w:val="20"/>
                <w:lang w:val="uk-UA"/>
              </w:rPr>
            </w:pPr>
            <w:r w:rsidRPr="00C23BCE">
              <w:rPr>
                <w:sz w:val="20"/>
                <w:szCs w:val="20"/>
                <w:lang w:val="uk-UA"/>
              </w:rPr>
              <w:t>Кредити фізични</w:t>
            </w:r>
            <w:r w:rsidR="001D15E1">
              <w:rPr>
                <w:sz w:val="20"/>
                <w:szCs w:val="20"/>
                <w:lang w:val="uk-UA"/>
              </w:rPr>
              <w:t>м</w:t>
            </w:r>
            <w:r w:rsidRPr="00C23BCE">
              <w:rPr>
                <w:sz w:val="20"/>
                <w:szCs w:val="20"/>
                <w:lang w:val="uk-UA"/>
              </w:rPr>
              <w:t xml:space="preserve"> ос</w:t>
            </w:r>
            <w:r w:rsidR="001D15E1">
              <w:rPr>
                <w:sz w:val="20"/>
                <w:szCs w:val="20"/>
                <w:lang w:val="uk-UA"/>
              </w:rPr>
              <w:t>о</w:t>
            </w:r>
            <w:r w:rsidRPr="00C23BCE">
              <w:rPr>
                <w:sz w:val="20"/>
                <w:szCs w:val="20"/>
                <w:lang w:val="uk-UA"/>
              </w:rPr>
              <w:t>б</w:t>
            </w:r>
            <w:r w:rsidR="001D15E1">
              <w:rPr>
                <w:sz w:val="20"/>
                <w:szCs w:val="20"/>
                <w:lang w:val="uk-UA"/>
              </w:rPr>
              <w:t>ам</w:t>
            </w:r>
          </w:p>
        </w:tc>
        <w:tc>
          <w:tcPr>
            <w:tcW w:w="460" w:type="pct"/>
            <w:tcBorders>
              <w:top w:val="outset" w:sz="6" w:space="0" w:color="auto"/>
              <w:left w:val="outset" w:sz="6" w:space="0" w:color="auto"/>
              <w:bottom w:val="outset" w:sz="6" w:space="0" w:color="auto"/>
              <w:right w:val="outset" w:sz="6" w:space="0" w:color="auto"/>
            </w:tcBorders>
          </w:tcPr>
          <w:p w:rsidR="009B3717" w:rsidRPr="00C23BCE" w:rsidRDefault="005B3667" w:rsidP="00771F30">
            <w:pPr>
              <w:pStyle w:val="a3"/>
              <w:spacing w:before="0" w:beforeAutospacing="0" w:after="0" w:afterAutospacing="0"/>
              <w:jc w:val="center"/>
              <w:rPr>
                <w:sz w:val="20"/>
                <w:szCs w:val="20"/>
                <w:lang w:val="uk-UA"/>
              </w:rPr>
            </w:pPr>
            <w:r>
              <w:rPr>
                <w:sz w:val="20"/>
                <w:szCs w:val="20"/>
                <w:lang w:val="uk-UA"/>
              </w:rPr>
              <w:t>4</w:t>
            </w:r>
            <w:r w:rsidR="00771F30">
              <w:rPr>
                <w:sz w:val="20"/>
                <w:szCs w:val="20"/>
                <w:lang w:val="uk-UA"/>
              </w:rPr>
              <w:t>2217</w:t>
            </w:r>
          </w:p>
        </w:tc>
        <w:tc>
          <w:tcPr>
            <w:tcW w:w="679" w:type="pct"/>
            <w:tcBorders>
              <w:top w:val="outset" w:sz="6" w:space="0" w:color="auto"/>
              <w:left w:val="outset" w:sz="6" w:space="0" w:color="auto"/>
              <w:bottom w:val="outset" w:sz="6" w:space="0" w:color="auto"/>
              <w:right w:val="outset" w:sz="6" w:space="0" w:color="auto"/>
            </w:tcBorders>
          </w:tcPr>
          <w:p w:rsidR="009B3717" w:rsidRPr="00C23BCE" w:rsidRDefault="007F62BE" w:rsidP="00771F30">
            <w:pPr>
              <w:pStyle w:val="a3"/>
              <w:spacing w:before="0" w:beforeAutospacing="0" w:after="0" w:afterAutospacing="0"/>
              <w:jc w:val="center"/>
              <w:rPr>
                <w:sz w:val="20"/>
                <w:szCs w:val="20"/>
                <w:lang w:val="uk-UA"/>
              </w:rPr>
            </w:pPr>
            <w:r w:rsidRPr="00C23BCE">
              <w:rPr>
                <w:sz w:val="20"/>
                <w:szCs w:val="20"/>
                <w:lang w:val="uk-UA"/>
              </w:rPr>
              <w:t>4</w:t>
            </w:r>
            <w:r w:rsidR="00081BB6">
              <w:rPr>
                <w:sz w:val="20"/>
                <w:szCs w:val="20"/>
                <w:lang w:val="uk-UA"/>
              </w:rPr>
              <w:t>3</w:t>
            </w:r>
            <w:r w:rsidR="00771F30">
              <w:rPr>
                <w:sz w:val="20"/>
                <w:szCs w:val="20"/>
                <w:lang w:val="uk-UA"/>
              </w:rPr>
              <w:t>335</w:t>
            </w:r>
          </w:p>
        </w:tc>
      </w:tr>
      <w:tr w:rsidR="009B3717" w:rsidRPr="00C23BCE" w:rsidTr="00581227">
        <w:trPr>
          <w:tblCellSpacing w:w="22" w:type="dxa"/>
          <w:jc w:val="right"/>
        </w:trPr>
        <w:tc>
          <w:tcPr>
            <w:tcW w:w="398" w:type="pct"/>
            <w:tcBorders>
              <w:top w:val="outset" w:sz="6" w:space="0" w:color="auto"/>
              <w:left w:val="outset" w:sz="6" w:space="0" w:color="auto"/>
              <w:bottom w:val="outset" w:sz="6" w:space="0" w:color="auto"/>
              <w:right w:val="outset" w:sz="6" w:space="0" w:color="auto"/>
            </w:tcBorders>
            <w:hideMark/>
          </w:tcPr>
          <w:p w:rsidR="009B3717" w:rsidRPr="00C23BCE" w:rsidRDefault="009B3717" w:rsidP="00581227">
            <w:pPr>
              <w:pStyle w:val="a3"/>
              <w:spacing w:before="0" w:beforeAutospacing="0" w:after="0" w:afterAutospacing="0"/>
              <w:jc w:val="center"/>
              <w:rPr>
                <w:sz w:val="20"/>
                <w:szCs w:val="20"/>
                <w:lang w:val="uk-UA"/>
              </w:rPr>
            </w:pPr>
            <w:r w:rsidRPr="00C23BCE">
              <w:rPr>
                <w:sz w:val="20"/>
                <w:szCs w:val="20"/>
                <w:lang w:val="uk-UA"/>
              </w:rPr>
              <w:t>1.2.</w:t>
            </w:r>
          </w:p>
        </w:tc>
        <w:tc>
          <w:tcPr>
            <w:tcW w:w="3351" w:type="pct"/>
            <w:tcBorders>
              <w:top w:val="outset" w:sz="6" w:space="0" w:color="auto"/>
              <w:left w:val="outset" w:sz="6" w:space="0" w:color="auto"/>
              <w:bottom w:val="outset" w:sz="6" w:space="0" w:color="auto"/>
              <w:right w:val="outset" w:sz="6" w:space="0" w:color="auto"/>
            </w:tcBorders>
            <w:hideMark/>
          </w:tcPr>
          <w:p w:rsidR="009B3717" w:rsidRPr="00C23BCE" w:rsidRDefault="009B3717" w:rsidP="001D15E1">
            <w:pPr>
              <w:pStyle w:val="a3"/>
              <w:spacing w:before="0" w:beforeAutospacing="0" w:after="0" w:afterAutospacing="0"/>
              <w:rPr>
                <w:sz w:val="20"/>
                <w:szCs w:val="20"/>
                <w:lang w:val="uk-UA"/>
              </w:rPr>
            </w:pPr>
            <w:r w:rsidRPr="00C23BCE">
              <w:rPr>
                <w:sz w:val="20"/>
                <w:szCs w:val="20"/>
                <w:lang w:val="uk-UA"/>
              </w:rPr>
              <w:t>Кредити юридични</w:t>
            </w:r>
            <w:r w:rsidR="001D15E1">
              <w:rPr>
                <w:sz w:val="20"/>
                <w:szCs w:val="20"/>
                <w:lang w:val="uk-UA"/>
              </w:rPr>
              <w:t>м</w:t>
            </w:r>
            <w:r w:rsidRPr="00C23BCE">
              <w:rPr>
                <w:sz w:val="20"/>
                <w:szCs w:val="20"/>
                <w:lang w:val="uk-UA"/>
              </w:rPr>
              <w:t xml:space="preserve"> ос</w:t>
            </w:r>
            <w:r w:rsidR="001D15E1">
              <w:rPr>
                <w:sz w:val="20"/>
                <w:szCs w:val="20"/>
                <w:lang w:val="uk-UA"/>
              </w:rPr>
              <w:t>обам</w:t>
            </w:r>
          </w:p>
        </w:tc>
        <w:tc>
          <w:tcPr>
            <w:tcW w:w="460" w:type="pct"/>
            <w:tcBorders>
              <w:top w:val="outset" w:sz="6" w:space="0" w:color="auto"/>
              <w:left w:val="outset" w:sz="6" w:space="0" w:color="auto"/>
              <w:bottom w:val="outset" w:sz="6" w:space="0" w:color="auto"/>
              <w:right w:val="outset" w:sz="6" w:space="0" w:color="auto"/>
            </w:tcBorders>
          </w:tcPr>
          <w:p w:rsidR="009B3717" w:rsidRPr="00C23BCE" w:rsidRDefault="00771F30" w:rsidP="00771F30">
            <w:pPr>
              <w:pStyle w:val="a3"/>
              <w:spacing w:before="0" w:beforeAutospacing="0" w:after="0" w:afterAutospacing="0"/>
              <w:jc w:val="center"/>
              <w:rPr>
                <w:sz w:val="20"/>
                <w:szCs w:val="20"/>
                <w:lang w:val="uk-UA"/>
              </w:rPr>
            </w:pPr>
            <w:r>
              <w:rPr>
                <w:sz w:val="20"/>
                <w:szCs w:val="20"/>
                <w:lang w:val="uk-UA"/>
              </w:rPr>
              <w:t>0</w:t>
            </w:r>
          </w:p>
        </w:tc>
        <w:tc>
          <w:tcPr>
            <w:tcW w:w="679" w:type="pct"/>
            <w:tcBorders>
              <w:top w:val="outset" w:sz="6" w:space="0" w:color="auto"/>
              <w:left w:val="outset" w:sz="6" w:space="0" w:color="auto"/>
              <w:bottom w:val="outset" w:sz="6" w:space="0" w:color="auto"/>
              <w:right w:val="outset" w:sz="6" w:space="0" w:color="auto"/>
            </w:tcBorders>
          </w:tcPr>
          <w:p w:rsidR="009B3717" w:rsidRPr="00C23BCE" w:rsidRDefault="00771F30" w:rsidP="00771F30">
            <w:pPr>
              <w:pStyle w:val="a3"/>
              <w:spacing w:before="0" w:beforeAutospacing="0" w:after="0" w:afterAutospacing="0"/>
              <w:jc w:val="center"/>
              <w:rPr>
                <w:sz w:val="20"/>
                <w:szCs w:val="20"/>
                <w:lang w:val="uk-UA"/>
              </w:rPr>
            </w:pPr>
            <w:r>
              <w:rPr>
                <w:sz w:val="20"/>
                <w:szCs w:val="20"/>
                <w:lang w:val="uk-UA"/>
              </w:rPr>
              <w:t>193</w:t>
            </w:r>
          </w:p>
        </w:tc>
      </w:tr>
      <w:tr w:rsidR="009B3717" w:rsidRPr="00C23BCE" w:rsidTr="00581227">
        <w:trPr>
          <w:tblCellSpacing w:w="22" w:type="dxa"/>
          <w:jc w:val="right"/>
        </w:trPr>
        <w:tc>
          <w:tcPr>
            <w:tcW w:w="398" w:type="pct"/>
            <w:tcBorders>
              <w:top w:val="outset" w:sz="6" w:space="0" w:color="auto"/>
              <w:left w:val="outset" w:sz="6" w:space="0" w:color="auto"/>
              <w:bottom w:val="outset" w:sz="6" w:space="0" w:color="auto"/>
              <w:right w:val="outset" w:sz="6" w:space="0" w:color="auto"/>
            </w:tcBorders>
          </w:tcPr>
          <w:p w:rsidR="009B3717" w:rsidRPr="00C23BCE" w:rsidRDefault="009C08D5" w:rsidP="00581227">
            <w:pPr>
              <w:pStyle w:val="a3"/>
              <w:spacing w:before="0" w:beforeAutospacing="0" w:after="0" w:afterAutospacing="0"/>
              <w:jc w:val="center"/>
              <w:rPr>
                <w:sz w:val="20"/>
                <w:szCs w:val="20"/>
                <w:lang w:val="uk-UA"/>
              </w:rPr>
            </w:pPr>
            <w:r w:rsidRPr="00C23BCE">
              <w:rPr>
                <w:sz w:val="20"/>
                <w:szCs w:val="20"/>
                <w:lang w:val="uk-UA"/>
              </w:rPr>
              <w:t>2</w:t>
            </w:r>
          </w:p>
        </w:tc>
        <w:tc>
          <w:tcPr>
            <w:tcW w:w="3351" w:type="pct"/>
            <w:tcBorders>
              <w:top w:val="outset" w:sz="6" w:space="0" w:color="auto"/>
              <w:left w:val="outset" w:sz="6" w:space="0" w:color="auto"/>
              <w:bottom w:val="outset" w:sz="6" w:space="0" w:color="auto"/>
              <w:right w:val="outset" w:sz="6" w:space="0" w:color="auto"/>
            </w:tcBorders>
          </w:tcPr>
          <w:p w:rsidR="009B3717" w:rsidRPr="00C23BCE" w:rsidRDefault="009B3717" w:rsidP="00515BDC">
            <w:pPr>
              <w:pStyle w:val="a3"/>
              <w:spacing w:before="0" w:beforeAutospacing="0" w:after="0" w:afterAutospacing="0"/>
              <w:rPr>
                <w:sz w:val="20"/>
                <w:szCs w:val="20"/>
                <w:lang w:val="uk-UA"/>
              </w:rPr>
            </w:pPr>
            <w:r w:rsidRPr="00C23BCE">
              <w:rPr>
                <w:sz w:val="20"/>
                <w:szCs w:val="20"/>
                <w:lang w:val="uk-UA"/>
              </w:rPr>
              <w:t xml:space="preserve">Кредити, що надані за рахунок </w:t>
            </w:r>
            <w:r w:rsidR="00515BDC">
              <w:rPr>
                <w:sz w:val="20"/>
                <w:szCs w:val="20"/>
                <w:lang w:val="uk-UA"/>
              </w:rPr>
              <w:t>залучених</w:t>
            </w:r>
            <w:r w:rsidRPr="00C23BCE">
              <w:rPr>
                <w:sz w:val="20"/>
                <w:szCs w:val="20"/>
                <w:lang w:val="uk-UA"/>
              </w:rPr>
              <w:t xml:space="preserve"> коштів, в т.ч.</w:t>
            </w:r>
          </w:p>
        </w:tc>
        <w:tc>
          <w:tcPr>
            <w:tcW w:w="460" w:type="pct"/>
            <w:tcBorders>
              <w:top w:val="outset" w:sz="6" w:space="0" w:color="auto"/>
              <w:left w:val="outset" w:sz="6" w:space="0" w:color="auto"/>
              <w:bottom w:val="outset" w:sz="6" w:space="0" w:color="auto"/>
              <w:right w:val="outset" w:sz="6" w:space="0" w:color="auto"/>
            </w:tcBorders>
          </w:tcPr>
          <w:p w:rsidR="009B3717" w:rsidRPr="00C23BCE" w:rsidRDefault="000A12A1" w:rsidP="00581227">
            <w:pPr>
              <w:pStyle w:val="a3"/>
              <w:spacing w:before="0" w:beforeAutospacing="0" w:after="0" w:afterAutospacing="0"/>
              <w:jc w:val="center"/>
              <w:rPr>
                <w:sz w:val="20"/>
                <w:szCs w:val="20"/>
                <w:lang w:val="uk-UA"/>
              </w:rPr>
            </w:pPr>
            <w:r w:rsidRPr="00C23BCE">
              <w:rPr>
                <w:sz w:val="20"/>
                <w:szCs w:val="20"/>
                <w:lang w:val="uk-UA"/>
              </w:rPr>
              <w:t>0</w:t>
            </w:r>
          </w:p>
        </w:tc>
        <w:tc>
          <w:tcPr>
            <w:tcW w:w="679" w:type="pct"/>
            <w:tcBorders>
              <w:top w:val="outset" w:sz="6" w:space="0" w:color="auto"/>
              <w:left w:val="outset" w:sz="6" w:space="0" w:color="auto"/>
              <w:bottom w:val="outset" w:sz="6" w:space="0" w:color="auto"/>
              <w:right w:val="outset" w:sz="6" w:space="0" w:color="auto"/>
            </w:tcBorders>
          </w:tcPr>
          <w:p w:rsidR="009B3717" w:rsidRPr="00C23BCE" w:rsidRDefault="000A12A1" w:rsidP="00581227">
            <w:pPr>
              <w:pStyle w:val="a3"/>
              <w:spacing w:before="0" w:beforeAutospacing="0" w:after="0" w:afterAutospacing="0"/>
              <w:jc w:val="center"/>
              <w:rPr>
                <w:sz w:val="20"/>
                <w:szCs w:val="20"/>
                <w:lang w:val="uk-UA"/>
              </w:rPr>
            </w:pPr>
            <w:r w:rsidRPr="00C23BCE">
              <w:rPr>
                <w:sz w:val="20"/>
                <w:szCs w:val="20"/>
                <w:lang w:val="uk-UA"/>
              </w:rPr>
              <w:t>0</w:t>
            </w:r>
          </w:p>
        </w:tc>
      </w:tr>
      <w:tr w:rsidR="009B3717" w:rsidRPr="00C23BCE" w:rsidTr="00581227">
        <w:trPr>
          <w:tblCellSpacing w:w="22" w:type="dxa"/>
          <w:jc w:val="right"/>
        </w:trPr>
        <w:tc>
          <w:tcPr>
            <w:tcW w:w="398" w:type="pct"/>
            <w:tcBorders>
              <w:top w:val="outset" w:sz="6" w:space="0" w:color="auto"/>
              <w:left w:val="outset" w:sz="6" w:space="0" w:color="auto"/>
              <w:bottom w:val="outset" w:sz="6" w:space="0" w:color="auto"/>
              <w:right w:val="outset" w:sz="6" w:space="0" w:color="auto"/>
            </w:tcBorders>
          </w:tcPr>
          <w:p w:rsidR="009B3717" w:rsidRPr="00C23BCE" w:rsidRDefault="009C08D5" w:rsidP="00581227">
            <w:pPr>
              <w:pStyle w:val="a3"/>
              <w:spacing w:before="0" w:beforeAutospacing="0" w:after="0" w:afterAutospacing="0"/>
              <w:jc w:val="center"/>
              <w:rPr>
                <w:sz w:val="20"/>
                <w:szCs w:val="20"/>
                <w:lang w:val="uk-UA"/>
              </w:rPr>
            </w:pPr>
            <w:r w:rsidRPr="00C23BCE">
              <w:rPr>
                <w:sz w:val="20"/>
                <w:szCs w:val="20"/>
                <w:lang w:val="uk-UA"/>
              </w:rPr>
              <w:t>2</w:t>
            </w:r>
            <w:r w:rsidR="009B3717" w:rsidRPr="00C23BCE">
              <w:rPr>
                <w:sz w:val="20"/>
                <w:szCs w:val="20"/>
                <w:lang w:val="uk-UA"/>
              </w:rPr>
              <w:t>.1</w:t>
            </w:r>
          </w:p>
        </w:tc>
        <w:tc>
          <w:tcPr>
            <w:tcW w:w="3351" w:type="pct"/>
            <w:tcBorders>
              <w:top w:val="outset" w:sz="6" w:space="0" w:color="auto"/>
              <w:left w:val="outset" w:sz="6" w:space="0" w:color="auto"/>
              <w:bottom w:val="outset" w:sz="6" w:space="0" w:color="auto"/>
              <w:right w:val="outset" w:sz="6" w:space="0" w:color="auto"/>
            </w:tcBorders>
          </w:tcPr>
          <w:p w:rsidR="009B3717" w:rsidRPr="00C23BCE" w:rsidRDefault="009B3717" w:rsidP="001D15E1">
            <w:pPr>
              <w:pStyle w:val="a3"/>
              <w:spacing w:before="0" w:beforeAutospacing="0" w:after="0" w:afterAutospacing="0"/>
              <w:rPr>
                <w:sz w:val="20"/>
                <w:szCs w:val="20"/>
                <w:lang w:val="uk-UA"/>
              </w:rPr>
            </w:pPr>
            <w:r w:rsidRPr="00C23BCE">
              <w:rPr>
                <w:sz w:val="20"/>
                <w:szCs w:val="20"/>
                <w:lang w:val="uk-UA"/>
              </w:rPr>
              <w:t>Кредити фізични</w:t>
            </w:r>
            <w:r w:rsidR="001D15E1">
              <w:rPr>
                <w:sz w:val="20"/>
                <w:szCs w:val="20"/>
                <w:lang w:val="uk-UA"/>
              </w:rPr>
              <w:t>м</w:t>
            </w:r>
            <w:r w:rsidRPr="00C23BCE">
              <w:rPr>
                <w:sz w:val="20"/>
                <w:szCs w:val="20"/>
                <w:lang w:val="uk-UA"/>
              </w:rPr>
              <w:t xml:space="preserve"> ос</w:t>
            </w:r>
            <w:r w:rsidR="001D15E1">
              <w:rPr>
                <w:sz w:val="20"/>
                <w:szCs w:val="20"/>
                <w:lang w:val="uk-UA"/>
              </w:rPr>
              <w:t>обам</w:t>
            </w:r>
          </w:p>
        </w:tc>
        <w:tc>
          <w:tcPr>
            <w:tcW w:w="460" w:type="pct"/>
            <w:tcBorders>
              <w:top w:val="outset" w:sz="6" w:space="0" w:color="auto"/>
              <w:left w:val="outset" w:sz="6" w:space="0" w:color="auto"/>
              <w:bottom w:val="outset" w:sz="6" w:space="0" w:color="auto"/>
              <w:right w:val="outset" w:sz="6" w:space="0" w:color="auto"/>
            </w:tcBorders>
          </w:tcPr>
          <w:p w:rsidR="009B3717" w:rsidRPr="00C23BCE" w:rsidRDefault="000A12A1" w:rsidP="00581227">
            <w:pPr>
              <w:pStyle w:val="a3"/>
              <w:spacing w:before="0" w:beforeAutospacing="0" w:after="0" w:afterAutospacing="0"/>
              <w:jc w:val="center"/>
              <w:rPr>
                <w:sz w:val="20"/>
                <w:szCs w:val="20"/>
                <w:lang w:val="uk-UA"/>
              </w:rPr>
            </w:pPr>
            <w:r w:rsidRPr="00C23BCE">
              <w:rPr>
                <w:sz w:val="20"/>
                <w:szCs w:val="20"/>
                <w:lang w:val="uk-UA"/>
              </w:rPr>
              <w:t>0</w:t>
            </w:r>
          </w:p>
        </w:tc>
        <w:tc>
          <w:tcPr>
            <w:tcW w:w="679" w:type="pct"/>
            <w:tcBorders>
              <w:top w:val="outset" w:sz="6" w:space="0" w:color="auto"/>
              <w:left w:val="outset" w:sz="6" w:space="0" w:color="auto"/>
              <w:bottom w:val="outset" w:sz="6" w:space="0" w:color="auto"/>
              <w:right w:val="outset" w:sz="6" w:space="0" w:color="auto"/>
            </w:tcBorders>
          </w:tcPr>
          <w:p w:rsidR="009B3717" w:rsidRPr="00C23BCE" w:rsidRDefault="000A12A1" w:rsidP="00581227">
            <w:pPr>
              <w:pStyle w:val="a3"/>
              <w:spacing w:before="0" w:beforeAutospacing="0" w:after="0" w:afterAutospacing="0"/>
              <w:jc w:val="center"/>
              <w:rPr>
                <w:sz w:val="20"/>
                <w:szCs w:val="20"/>
                <w:lang w:val="uk-UA"/>
              </w:rPr>
            </w:pPr>
            <w:r w:rsidRPr="00C23BCE">
              <w:rPr>
                <w:sz w:val="20"/>
                <w:szCs w:val="20"/>
                <w:lang w:val="uk-UA"/>
              </w:rPr>
              <w:t>0</w:t>
            </w:r>
          </w:p>
        </w:tc>
      </w:tr>
      <w:tr w:rsidR="009B3717" w:rsidRPr="00C23BCE" w:rsidTr="00581227">
        <w:trPr>
          <w:tblCellSpacing w:w="22" w:type="dxa"/>
          <w:jc w:val="right"/>
        </w:trPr>
        <w:tc>
          <w:tcPr>
            <w:tcW w:w="398" w:type="pct"/>
            <w:tcBorders>
              <w:top w:val="outset" w:sz="6" w:space="0" w:color="auto"/>
              <w:left w:val="outset" w:sz="6" w:space="0" w:color="auto"/>
              <w:bottom w:val="outset" w:sz="6" w:space="0" w:color="auto"/>
              <w:right w:val="outset" w:sz="6" w:space="0" w:color="auto"/>
            </w:tcBorders>
          </w:tcPr>
          <w:p w:rsidR="009B3717" w:rsidRPr="00C23BCE" w:rsidRDefault="009C08D5" w:rsidP="00581227">
            <w:pPr>
              <w:pStyle w:val="a3"/>
              <w:spacing w:before="0" w:beforeAutospacing="0" w:after="0" w:afterAutospacing="0"/>
              <w:jc w:val="center"/>
              <w:rPr>
                <w:sz w:val="20"/>
                <w:szCs w:val="20"/>
                <w:lang w:val="uk-UA"/>
              </w:rPr>
            </w:pPr>
            <w:r w:rsidRPr="00C23BCE">
              <w:rPr>
                <w:sz w:val="20"/>
                <w:szCs w:val="20"/>
                <w:lang w:val="uk-UA"/>
              </w:rPr>
              <w:t>2</w:t>
            </w:r>
            <w:r w:rsidR="009B3717" w:rsidRPr="00C23BCE">
              <w:rPr>
                <w:sz w:val="20"/>
                <w:szCs w:val="20"/>
                <w:lang w:val="uk-UA"/>
              </w:rPr>
              <w:t>.2</w:t>
            </w:r>
          </w:p>
        </w:tc>
        <w:tc>
          <w:tcPr>
            <w:tcW w:w="3351" w:type="pct"/>
            <w:tcBorders>
              <w:top w:val="outset" w:sz="6" w:space="0" w:color="auto"/>
              <w:left w:val="outset" w:sz="6" w:space="0" w:color="auto"/>
              <w:bottom w:val="outset" w:sz="6" w:space="0" w:color="auto"/>
              <w:right w:val="outset" w:sz="6" w:space="0" w:color="auto"/>
            </w:tcBorders>
          </w:tcPr>
          <w:p w:rsidR="009B3717" w:rsidRPr="00C23BCE" w:rsidRDefault="009B3717" w:rsidP="001D15E1">
            <w:pPr>
              <w:pStyle w:val="a3"/>
              <w:spacing w:before="0" w:beforeAutospacing="0" w:after="0" w:afterAutospacing="0"/>
              <w:rPr>
                <w:sz w:val="20"/>
                <w:szCs w:val="20"/>
                <w:lang w:val="uk-UA"/>
              </w:rPr>
            </w:pPr>
            <w:r w:rsidRPr="00C23BCE">
              <w:rPr>
                <w:sz w:val="20"/>
                <w:szCs w:val="20"/>
                <w:lang w:val="uk-UA"/>
              </w:rPr>
              <w:t>Кредити юридични</w:t>
            </w:r>
            <w:r w:rsidR="001D15E1">
              <w:rPr>
                <w:sz w:val="20"/>
                <w:szCs w:val="20"/>
                <w:lang w:val="uk-UA"/>
              </w:rPr>
              <w:t>м</w:t>
            </w:r>
            <w:r w:rsidRPr="00C23BCE">
              <w:rPr>
                <w:sz w:val="20"/>
                <w:szCs w:val="20"/>
                <w:lang w:val="uk-UA"/>
              </w:rPr>
              <w:t xml:space="preserve"> ос</w:t>
            </w:r>
            <w:r w:rsidR="001D15E1">
              <w:rPr>
                <w:sz w:val="20"/>
                <w:szCs w:val="20"/>
                <w:lang w:val="uk-UA"/>
              </w:rPr>
              <w:t>обам</w:t>
            </w:r>
          </w:p>
        </w:tc>
        <w:tc>
          <w:tcPr>
            <w:tcW w:w="460" w:type="pct"/>
            <w:tcBorders>
              <w:top w:val="outset" w:sz="6" w:space="0" w:color="auto"/>
              <w:left w:val="outset" w:sz="6" w:space="0" w:color="auto"/>
              <w:bottom w:val="outset" w:sz="6" w:space="0" w:color="auto"/>
              <w:right w:val="outset" w:sz="6" w:space="0" w:color="auto"/>
            </w:tcBorders>
          </w:tcPr>
          <w:p w:rsidR="009B3717" w:rsidRPr="00C23BCE" w:rsidRDefault="000A12A1" w:rsidP="00581227">
            <w:pPr>
              <w:pStyle w:val="a3"/>
              <w:spacing w:before="0" w:beforeAutospacing="0" w:after="0" w:afterAutospacing="0"/>
              <w:jc w:val="center"/>
              <w:rPr>
                <w:sz w:val="20"/>
                <w:szCs w:val="20"/>
                <w:lang w:val="uk-UA"/>
              </w:rPr>
            </w:pPr>
            <w:r w:rsidRPr="00C23BCE">
              <w:rPr>
                <w:sz w:val="20"/>
                <w:szCs w:val="20"/>
                <w:lang w:val="uk-UA"/>
              </w:rPr>
              <w:t>0</w:t>
            </w:r>
          </w:p>
        </w:tc>
        <w:tc>
          <w:tcPr>
            <w:tcW w:w="679" w:type="pct"/>
            <w:tcBorders>
              <w:top w:val="outset" w:sz="6" w:space="0" w:color="auto"/>
              <w:left w:val="outset" w:sz="6" w:space="0" w:color="auto"/>
              <w:bottom w:val="outset" w:sz="6" w:space="0" w:color="auto"/>
              <w:right w:val="outset" w:sz="6" w:space="0" w:color="auto"/>
            </w:tcBorders>
          </w:tcPr>
          <w:p w:rsidR="009B3717" w:rsidRPr="00C23BCE" w:rsidRDefault="000A12A1" w:rsidP="00581227">
            <w:pPr>
              <w:pStyle w:val="a3"/>
              <w:spacing w:before="0" w:beforeAutospacing="0" w:after="0" w:afterAutospacing="0"/>
              <w:jc w:val="center"/>
              <w:rPr>
                <w:sz w:val="20"/>
                <w:szCs w:val="20"/>
                <w:lang w:val="uk-UA"/>
              </w:rPr>
            </w:pPr>
            <w:r w:rsidRPr="00C23BCE">
              <w:rPr>
                <w:sz w:val="20"/>
                <w:szCs w:val="20"/>
                <w:lang w:val="uk-UA"/>
              </w:rPr>
              <w:t>0</w:t>
            </w:r>
          </w:p>
        </w:tc>
      </w:tr>
      <w:tr w:rsidR="009B3717" w:rsidRPr="00C23BCE" w:rsidTr="00581227">
        <w:trPr>
          <w:tblCellSpacing w:w="22" w:type="dxa"/>
          <w:jc w:val="right"/>
        </w:trPr>
        <w:tc>
          <w:tcPr>
            <w:tcW w:w="398" w:type="pct"/>
            <w:tcBorders>
              <w:top w:val="outset" w:sz="6" w:space="0" w:color="auto"/>
              <w:left w:val="outset" w:sz="6" w:space="0" w:color="auto"/>
              <w:bottom w:val="outset" w:sz="6" w:space="0" w:color="auto"/>
              <w:right w:val="outset" w:sz="6" w:space="0" w:color="auto"/>
            </w:tcBorders>
          </w:tcPr>
          <w:p w:rsidR="009B3717" w:rsidRPr="00C23BCE" w:rsidRDefault="009C08D5" w:rsidP="00581227">
            <w:pPr>
              <w:pStyle w:val="a3"/>
              <w:spacing w:before="0" w:beforeAutospacing="0" w:after="0" w:afterAutospacing="0"/>
              <w:jc w:val="center"/>
              <w:rPr>
                <w:sz w:val="20"/>
                <w:szCs w:val="20"/>
                <w:lang w:val="uk-UA"/>
              </w:rPr>
            </w:pPr>
            <w:r w:rsidRPr="00C23BCE">
              <w:rPr>
                <w:sz w:val="20"/>
                <w:szCs w:val="20"/>
                <w:lang w:val="uk-UA"/>
              </w:rPr>
              <w:t>3</w:t>
            </w:r>
          </w:p>
        </w:tc>
        <w:tc>
          <w:tcPr>
            <w:tcW w:w="3351" w:type="pct"/>
            <w:tcBorders>
              <w:top w:val="outset" w:sz="6" w:space="0" w:color="auto"/>
              <w:left w:val="outset" w:sz="6" w:space="0" w:color="auto"/>
              <w:bottom w:val="outset" w:sz="6" w:space="0" w:color="auto"/>
              <w:right w:val="outset" w:sz="6" w:space="0" w:color="auto"/>
            </w:tcBorders>
          </w:tcPr>
          <w:p w:rsidR="009B3717" w:rsidRPr="00C23BCE" w:rsidRDefault="009B3717" w:rsidP="00581227">
            <w:pPr>
              <w:pStyle w:val="a3"/>
              <w:spacing w:before="0" w:beforeAutospacing="0" w:after="0" w:afterAutospacing="0"/>
              <w:rPr>
                <w:sz w:val="20"/>
                <w:szCs w:val="20"/>
                <w:lang w:val="uk-UA"/>
              </w:rPr>
            </w:pPr>
            <w:r w:rsidRPr="00C23BCE">
              <w:rPr>
                <w:sz w:val="20"/>
                <w:szCs w:val="20"/>
                <w:lang w:val="uk-UA"/>
              </w:rPr>
              <w:t>Усього кредитів</w:t>
            </w:r>
          </w:p>
        </w:tc>
        <w:tc>
          <w:tcPr>
            <w:tcW w:w="460" w:type="pct"/>
            <w:tcBorders>
              <w:top w:val="outset" w:sz="6" w:space="0" w:color="auto"/>
              <w:left w:val="outset" w:sz="6" w:space="0" w:color="auto"/>
              <w:bottom w:val="outset" w:sz="6" w:space="0" w:color="auto"/>
              <w:right w:val="outset" w:sz="6" w:space="0" w:color="auto"/>
            </w:tcBorders>
          </w:tcPr>
          <w:p w:rsidR="009B3717" w:rsidRPr="00C23BCE" w:rsidRDefault="00771F30" w:rsidP="00771F30">
            <w:pPr>
              <w:pStyle w:val="a3"/>
              <w:spacing w:before="0" w:beforeAutospacing="0" w:after="0" w:afterAutospacing="0"/>
              <w:jc w:val="center"/>
              <w:rPr>
                <w:sz w:val="20"/>
                <w:szCs w:val="20"/>
                <w:lang w:val="uk-UA"/>
              </w:rPr>
            </w:pPr>
            <w:r>
              <w:rPr>
                <w:sz w:val="20"/>
                <w:szCs w:val="20"/>
                <w:lang w:val="uk-UA"/>
              </w:rPr>
              <w:t>42217</w:t>
            </w:r>
          </w:p>
        </w:tc>
        <w:tc>
          <w:tcPr>
            <w:tcW w:w="679" w:type="pct"/>
            <w:tcBorders>
              <w:top w:val="outset" w:sz="6" w:space="0" w:color="auto"/>
              <w:left w:val="outset" w:sz="6" w:space="0" w:color="auto"/>
              <w:bottom w:val="outset" w:sz="6" w:space="0" w:color="auto"/>
              <w:right w:val="outset" w:sz="6" w:space="0" w:color="auto"/>
            </w:tcBorders>
          </w:tcPr>
          <w:p w:rsidR="009B3717" w:rsidRPr="00C23BCE" w:rsidRDefault="007F62BE" w:rsidP="00771F30">
            <w:pPr>
              <w:pStyle w:val="a3"/>
              <w:spacing w:before="0" w:beforeAutospacing="0" w:after="0" w:afterAutospacing="0"/>
              <w:jc w:val="center"/>
              <w:rPr>
                <w:sz w:val="20"/>
                <w:szCs w:val="20"/>
                <w:lang w:val="uk-UA"/>
              </w:rPr>
            </w:pPr>
            <w:r w:rsidRPr="00C23BCE">
              <w:rPr>
                <w:sz w:val="20"/>
                <w:szCs w:val="20"/>
                <w:lang w:val="uk-UA"/>
              </w:rPr>
              <w:t>4</w:t>
            </w:r>
            <w:r w:rsidR="00771F30">
              <w:rPr>
                <w:sz w:val="20"/>
                <w:szCs w:val="20"/>
                <w:lang w:val="uk-UA"/>
              </w:rPr>
              <w:t>3528</w:t>
            </w:r>
          </w:p>
        </w:tc>
      </w:tr>
    </w:tbl>
    <w:p w:rsidR="008759A2" w:rsidRDefault="008759A2" w:rsidP="006C07BB">
      <w:pPr>
        <w:pStyle w:val="a3"/>
        <w:spacing w:before="0" w:beforeAutospacing="0" w:after="0" w:afterAutospacing="0"/>
        <w:ind w:firstLine="709"/>
        <w:jc w:val="both"/>
        <w:rPr>
          <w:lang w:val="uk-UA"/>
        </w:rPr>
      </w:pPr>
      <w:r>
        <w:rPr>
          <w:lang w:val="uk-UA"/>
        </w:rPr>
        <w:t xml:space="preserve">              </w:t>
      </w:r>
    </w:p>
    <w:p w:rsidR="00C738BA" w:rsidRPr="00C738BA" w:rsidRDefault="00C738BA" w:rsidP="00185787">
      <w:pPr>
        <w:pStyle w:val="a3"/>
        <w:spacing w:before="0" w:beforeAutospacing="0" w:after="0" w:afterAutospacing="0"/>
        <w:ind w:firstLine="709"/>
        <w:jc w:val="center"/>
        <w:rPr>
          <w:sz w:val="28"/>
          <w:szCs w:val="28"/>
        </w:rPr>
      </w:pPr>
      <w:r w:rsidRPr="00C738BA">
        <w:rPr>
          <w:sz w:val="28"/>
          <w:szCs w:val="28"/>
          <w:lang w:val="uk-UA"/>
        </w:rPr>
        <w:lastRenderedPageBreak/>
        <w:t xml:space="preserve">Поточна </w:t>
      </w:r>
      <w:r w:rsidR="005753AC">
        <w:rPr>
          <w:sz w:val="28"/>
          <w:szCs w:val="28"/>
          <w:lang w:val="uk-UA"/>
        </w:rPr>
        <w:t xml:space="preserve">дебіторська </w:t>
      </w:r>
      <w:r w:rsidRPr="00C738BA">
        <w:rPr>
          <w:sz w:val="28"/>
          <w:szCs w:val="28"/>
          <w:lang w:val="uk-UA"/>
        </w:rPr>
        <w:t xml:space="preserve">заборгованість </w:t>
      </w:r>
    </w:p>
    <w:p w:rsidR="009C08D5" w:rsidRPr="00894262" w:rsidRDefault="009C08D5" w:rsidP="006C07BB">
      <w:pPr>
        <w:pStyle w:val="a3"/>
        <w:spacing w:before="0" w:beforeAutospacing="0" w:after="0" w:afterAutospacing="0"/>
        <w:ind w:firstLine="709"/>
        <w:jc w:val="right"/>
      </w:pPr>
      <w:r w:rsidRPr="00894262">
        <w:t>(тис</w:t>
      </w:r>
      <w:proofErr w:type="gramStart"/>
      <w:r w:rsidRPr="00894262">
        <w:t>.</w:t>
      </w:r>
      <w:proofErr w:type="gramEnd"/>
      <w:r w:rsidRPr="00894262">
        <w:t xml:space="preserve"> </w:t>
      </w:r>
      <w:proofErr w:type="gramStart"/>
      <w:r w:rsidRPr="00894262">
        <w:t>г</w:t>
      </w:r>
      <w:proofErr w:type="gramEnd"/>
      <w:r w:rsidRPr="00894262">
        <w:t>рн.)</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779"/>
        <w:gridCol w:w="6531"/>
        <w:gridCol w:w="1148"/>
        <w:gridCol w:w="1358"/>
      </w:tblGrid>
      <w:tr w:rsidR="00581227" w:rsidRPr="009C08D5" w:rsidTr="00D330EE">
        <w:trPr>
          <w:tblCellSpacing w:w="22" w:type="dxa"/>
          <w:jc w:val="right"/>
        </w:trPr>
        <w:tc>
          <w:tcPr>
            <w:tcW w:w="363" w:type="pct"/>
            <w:tcBorders>
              <w:top w:val="outset" w:sz="6" w:space="0" w:color="auto"/>
              <w:left w:val="outset" w:sz="6" w:space="0" w:color="auto"/>
              <w:bottom w:val="outset" w:sz="6" w:space="0" w:color="auto"/>
              <w:right w:val="outset" w:sz="6" w:space="0" w:color="auto"/>
            </w:tcBorders>
            <w:hideMark/>
          </w:tcPr>
          <w:p w:rsidR="009C08D5" w:rsidRPr="009C08D5" w:rsidRDefault="009C08D5" w:rsidP="00581227">
            <w:pPr>
              <w:pStyle w:val="a3"/>
              <w:spacing w:before="0" w:beforeAutospacing="0" w:after="0" w:afterAutospacing="0"/>
              <w:jc w:val="center"/>
              <w:rPr>
                <w:sz w:val="20"/>
                <w:szCs w:val="20"/>
              </w:rPr>
            </w:pPr>
            <w:r w:rsidRPr="009C08D5">
              <w:rPr>
                <w:sz w:val="20"/>
                <w:szCs w:val="20"/>
              </w:rPr>
              <w:t>Рядок</w:t>
            </w:r>
          </w:p>
        </w:tc>
        <w:tc>
          <w:tcPr>
            <w:tcW w:w="3303" w:type="pct"/>
            <w:tcBorders>
              <w:top w:val="outset" w:sz="6" w:space="0" w:color="auto"/>
              <w:left w:val="outset" w:sz="6" w:space="0" w:color="auto"/>
              <w:bottom w:val="outset" w:sz="6" w:space="0" w:color="auto"/>
              <w:right w:val="outset" w:sz="6" w:space="0" w:color="auto"/>
            </w:tcBorders>
            <w:hideMark/>
          </w:tcPr>
          <w:p w:rsidR="009C08D5" w:rsidRPr="0089686C" w:rsidRDefault="009C08D5" w:rsidP="00581227">
            <w:pPr>
              <w:pStyle w:val="a3"/>
              <w:spacing w:before="0" w:beforeAutospacing="0" w:after="0" w:afterAutospacing="0"/>
              <w:ind w:left="116" w:hanging="116"/>
              <w:jc w:val="center"/>
              <w:rPr>
                <w:sz w:val="20"/>
                <w:szCs w:val="20"/>
                <w:lang w:val="uk-UA"/>
              </w:rPr>
            </w:pPr>
            <w:r w:rsidRPr="0089686C">
              <w:rPr>
                <w:sz w:val="20"/>
                <w:szCs w:val="20"/>
                <w:lang w:val="uk-UA"/>
              </w:rPr>
              <w:t>Найменування статті</w:t>
            </w:r>
          </w:p>
        </w:tc>
        <w:tc>
          <w:tcPr>
            <w:tcW w:w="562" w:type="pct"/>
            <w:tcBorders>
              <w:top w:val="outset" w:sz="6" w:space="0" w:color="auto"/>
              <w:left w:val="outset" w:sz="6" w:space="0" w:color="auto"/>
              <w:bottom w:val="outset" w:sz="6" w:space="0" w:color="auto"/>
              <w:right w:val="outset" w:sz="6" w:space="0" w:color="auto"/>
            </w:tcBorders>
            <w:hideMark/>
          </w:tcPr>
          <w:p w:rsidR="009C08D5" w:rsidRPr="0089686C" w:rsidRDefault="009C08D5" w:rsidP="00581227">
            <w:pPr>
              <w:pStyle w:val="a3"/>
              <w:spacing w:before="0" w:beforeAutospacing="0" w:after="0" w:afterAutospacing="0"/>
              <w:jc w:val="center"/>
              <w:rPr>
                <w:sz w:val="20"/>
                <w:szCs w:val="20"/>
                <w:lang w:val="uk-UA"/>
              </w:rPr>
            </w:pPr>
            <w:r w:rsidRPr="0089686C">
              <w:rPr>
                <w:sz w:val="20"/>
                <w:szCs w:val="20"/>
                <w:lang w:val="uk-UA"/>
              </w:rPr>
              <w:t>Звітний період</w:t>
            </w:r>
          </w:p>
        </w:tc>
        <w:tc>
          <w:tcPr>
            <w:tcW w:w="658" w:type="pct"/>
            <w:tcBorders>
              <w:top w:val="outset" w:sz="6" w:space="0" w:color="auto"/>
              <w:left w:val="outset" w:sz="6" w:space="0" w:color="auto"/>
              <w:bottom w:val="outset" w:sz="6" w:space="0" w:color="auto"/>
              <w:right w:val="outset" w:sz="6" w:space="0" w:color="auto"/>
            </w:tcBorders>
            <w:hideMark/>
          </w:tcPr>
          <w:p w:rsidR="009C08D5" w:rsidRPr="0089686C" w:rsidRDefault="009C08D5" w:rsidP="00581227">
            <w:pPr>
              <w:pStyle w:val="a3"/>
              <w:spacing w:before="0" w:beforeAutospacing="0" w:after="0" w:afterAutospacing="0"/>
              <w:jc w:val="center"/>
              <w:rPr>
                <w:sz w:val="20"/>
                <w:szCs w:val="20"/>
                <w:lang w:val="uk-UA"/>
              </w:rPr>
            </w:pPr>
            <w:r w:rsidRPr="0089686C">
              <w:rPr>
                <w:sz w:val="20"/>
                <w:szCs w:val="20"/>
                <w:lang w:val="uk-UA"/>
              </w:rPr>
              <w:t>Попередній період</w:t>
            </w:r>
          </w:p>
        </w:tc>
      </w:tr>
      <w:tr w:rsidR="00581227" w:rsidRPr="009C08D5" w:rsidTr="00D330EE">
        <w:trPr>
          <w:tblCellSpacing w:w="22" w:type="dxa"/>
          <w:jc w:val="right"/>
        </w:trPr>
        <w:tc>
          <w:tcPr>
            <w:tcW w:w="363" w:type="pct"/>
            <w:tcBorders>
              <w:top w:val="outset" w:sz="6" w:space="0" w:color="auto"/>
              <w:left w:val="outset" w:sz="6" w:space="0" w:color="auto"/>
              <w:bottom w:val="outset" w:sz="6" w:space="0" w:color="auto"/>
              <w:right w:val="outset" w:sz="6" w:space="0" w:color="auto"/>
            </w:tcBorders>
            <w:hideMark/>
          </w:tcPr>
          <w:p w:rsidR="009C08D5" w:rsidRPr="009C08D5" w:rsidRDefault="009C08D5" w:rsidP="00581227">
            <w:pPr>
              <w:pStyle w:val="a3"/>
              <w:spacing w:before="0" w:beforeAutospacing="0" w:after="0" w:afterAutospacing="0"/>
              <w:jc w:val="center"/>
              <w:rPr>
                <w:sz w:val="20"/>
                <w:szCs w:val="20"/>
              </w:rPr>
            </w:pPr>
            <w:r w:rsidRPr="009C08D5">
              <w:rPr>
                <w:sz w:val="20"/>
                <w:szCs w:val="20"/>
              </w:rPr>
              <w:t>1</w:t>
            </w:r>
          </w:p>
        </w:tc>
        <w:tc>
          <w:tcPr>
            <w:tcW w:w="3303" w:type="pct"/>
            <w:tcBorders>
              <w:top w:val="outset" w:sz="6" w:space="0" w:color="auto"/>
              <w:left w:val="outset" w:sz="6" w:space="0" w:color="auto"/>
              <w:bottom w:val="outset" w:sz="6" w:space="0" w:color="auto"/>
              <w:right w:val="outset" w:sz="6" w:space="0" w:color="auto"/>
            </w:tcBorders>
            <w:hideMark/>
          </w:tcPr>
          <w:p w:rsidR="009C08D5" w:rsidRPr="0089686C" w:rsidRDefault="009C08D5" w:rsidP="00581227">
            <w:pPr>
              <w:pStyle w:val="a3"/>
              <w:spacing w:before="0" w:beforeAutospacing="0" w:after="0" w:afterAutospacing="0"/>
              <w:jc w:val="center"/>
              <w:rPr>
                <w:sz w:val="20"/>
                <w:szCs w:val="20"/>
                <w:lang w:val="uk-UA"/>
              </w:rPr>
            </w:pPr>
            <w:r w:rsidRPr="0089686C">
              <w:rPr>
                <w:sz w:val="20"/>
                <w:szCs w:val="20"/>
                <w:lang w:val="uk-UA"/>
              </w:rPr>
              <w:t>2</w:t>
            </w:r>
          </w:p>
        </w:tc>
        <w:tc>
          <w:tcPr>
            <w:tcW w:w="562" w:type="pct"/>
            <w:tcBorders>
              <w:top w:val="outset" w:sz="6" w:space="0" w:color="auto"/>
              <w:left w:val="outset" w:sz="6" w:space="0" w:color="auto"/>
              <w:bottom w:val="outset" w:sz="6" w:space="0" w:color="auto"/>
              <w:right w:val="outset" w:sz="6" w:space="0" w:color="auto"/>
            </w:tcBorders>
            <w:hideMark/>
          </w:tcPr>
          <w:p w:rsidR="009C08D5" w:rsidRPr="0089686C" w:rsidRDefault="009C08D5" w:rsidP="00581227">
            <w:pPr>
              <w:pStyle w:val="a3"/>
              <w:spacing w:before="0" w:beforeAutospacing="0" w:after="0" w:afterAutospacing="0"/>
              <w:jc w:val="center"/>
              <w:rPr>
                <w:sz w:val="20"/>
                <w:szCs w:val="20"/>
                <w:lang w:val="uk-UA"/>
              </w:rPr>
            </w:pPr>
            <w:r w:rsidRPr="0089686C">
              <w:rPr>
                <w:sz w:val="20"/>
                <w:szCs w:val="20"/>
                <w:lang w:val="uk-UA"/>
              </w:rPr>
              <w:t>3</w:t>
            </w:r>
          </w:p>
        </w:tc>
        <w:tc>
          <w:tcPr>
            <w:tcW w:w="658" w:type="pct"/>
            <w:tcBorders>
              <w:top w:val="outset" w:sz="6" w:space="0" w:color="auto"/>
              <w:left w:val="outset" w:sz="6" w:space="0" w:color="auto"/>
              <w:bottom w:val="outset" w:sz="6" w:space="0" w:color="auto"/>
              <w:right w:val="outset" w:sz="6" w:space="0" w:color="auto"/>
            </w:tcBorders>
            <w:hideMark/>
          </w:tcPr>
          <w:p w:rsidR="009C08D5" w:rsidRPr="0089686C" w:rsidRDefault="009C08D5" w:rsidP="00581227">
            <w:pPr>
              <w:pStyle w:val="a3"/>
              <w:spacing w:before="0" w:beforeAutospacing="0" w:after="0" w:afterAutospacing="0"/>
              <w:jc w:val="center"/>
              <w:rPr>
                <w:sz w:val="20"/>
                <w:szCs w:val="20"/>
                <w:lang w:val="uk-UA"/>
              </w:rPr>
            </w:pPr>
            <w:r w:rsidRPr="0089686C">
              <w:rPr>
                <w:sz w:val="20"/>
                <w:szCs w:val="20"/>
                <w:lang w:val="uk-UA"/>
              </w:rPr>
              <w:t>4</w:t>
            </w:r>
          </w:p>
        </w:tc>
      </w:tr>
      <w:tr w:rsidR="00581227" w:rsidRPr="009C08D5" w:rsidTr="00D330EE">
        <w:trPr>
          <w:tblCellSpacing w:w="22" w:type="dxa"/>
          <w:jc w:val="right"/>
        </w:trPr>
        <w:tc>
          <w:tcPr>
            <w:tcW w:w="363" w:type="pct"/>
            <w:tcBorders>
              <w:top w:val="outset" w:sz="6" w:space="0" w:color="auto"/>
              <w:left w:val="outset" w:sz="6" w:space="0" w:color="auto"/>
              <w:bottom w:val="outset" w:sz="6" w:space="0" w:color="auto"/>
              <w:right w:val="outset" w:sz="6" w:space="0" w:color="auto"/>
            </w:tcBorders>
            <w:hideMark/>
          </w:tcPr>
          <w:p w:rsidR="009C08D5" w:rsidRPr="009C08D5" w:rsidRDefault="009C08D5" w:rsidP="00581227">
            <w:pPr>
              <w:pStyle w:val="a3"/>
              <w:spacing w:before="0" w:beforeAutospacing="0" w:after="0" w:afterAutospacing="0"/>
              <w:jc w:val="center"/>
              <w:rPr>
                <w:sz w:val="20"/>
                <w:szCs w:val="20"/>
              </w:rPr>
            </w:pPr>
            <w:r w:rsidRPr="009C08D5">
              <w:rPr>
                <w:sz w:val="20"/>
                <w:szCs w:val="20"/>
              </w:rPr>
              <w:t>1</w:t>
            </w:r>
          </w:p>
        </w:tc>
        <w:tc>
          <w:tcPr>
            <w:tcW w:w="3303" w:type="pct"/>
            <w:tcBorders>
              <w:top w:val="outset" w:sz="6" w:space="0" w:color="auto"/>
              <w:left w:val="outset" w:sz="6" w:space="0" w:color="auto"/>
              <w:bottom w:val="outset" w:sz="6" w:space="0" w:color="auto"/>
              <w:right w:val="outset" w:sz="6" w:space="0" w:color="auto"/>
            </w:tcBorders>
            <w:hideMark/>
          </w:tcPr>
          <w:p w:rsidR="009C08D5" w:rsidRPr="0089686C" w:rsidRDefault="009C08D5" w:rsidP="003058FE">
            <w:pPr>
              <w:pStyle w:val="a3"/>
              <w:spacing w:before="0" w:beforeAutospacing="0" w:after="0" w:afterAutospacing="0"/>
              <w:rPr>
                <w:sz w:val="20"/>
                <w:szCs w:val="20"/>
                <w:lang w:val="uk-UA"/>
              </w:rPr>
            </w:pPr>
            <w:r w:rsidRPr="0089686C">
              <w:rPr>
                <w:sz w:val="20"/>
                <w:szCs w:val="20"/>
                <w:lang w:val="uk-UA"/>
              </w:rPr>
              <w:t>Кредити,</w:t>
            </w:r>
            <w:r w:rsidR="003058FE" w:rsidRPr="0089686C">
              <w:rPr>
                <w:sz w:val="20"/>
                <w:szCs w:val="20"/>
                <w:lang w:val="uk-UA"/>
              </w:rPr>
              <w:t xml:space="preserve"> надані</w:t>
            </w:r>
            <w:r w:rsidRPr="0089686C">
              <w:rPr>
                <w:sz w:val="20"/>
                <w:szCs w:val="20"/>
                <w:lang w:val="uk-UA"/>
              </w:rPr>
              <w:t xml:space="preserve"> за рахунок коштів державного</w:t>
            </w:r>
            <w:r w:rsidR="003058FE" w:rsidRPr="0089686C">
              <w:rPr>
                <w:sz w:val="20"/>
                <w:szCs w:val="20"/>
                <w:lang w:val="uk-UA"/>
              </w:rPr>
              <w:t>,</w:t>
            </w:r>
            <w:r w:rsidRPr="0089686C">
              <w:rPr>
                <w:sz w:val="20"/>
                <w:szCs w:val="20"/>
                <w:lang w:val="uk-UA"/>
              </w:rPr>
              <w:t xml:space="preserve"> місцевого бюджетів</w:t>
            </w:r>
            <w:r w:rsidR="003058FE" w:rsidRPr="0089686C">
              <w:rPr>
                <w:sz w:val="20"/>
                <w:szCs w:val="20"/>
                <w:lang w:val="uk-UA"/>
              </w:rPr>
              <w:t xml:space="preserve"> та статутного капіталу</w:t>
            </w:r>
            <w:r w:rsidRPr="0089686C">
              <w:rPr>
                <w:sz w:val="20"/>
                <w:szCs w:val="20"/>
                <w:lang w:val="uk-UA"/>
              </w:rPr>
              <w:t>, в т.ч.</w:t>
            </w:r>
          </w:p>
        </w:tc>
        <w:tc>
          <w:tcPr>
            <w:tcW w:w="562" w:type="pct"/>
            <w:tcBorders>
              <w:top w:val="outset" w:sz="6" w:space="0" w:color="auto"/>
              <w:left w:val="outset" w:sz="6" w:space="0" w:color="auto"/>
              <w:bottom w:val="outset" w:sz="6" w:space="0" w:color="auto"/>
              <w:right w:val="outset" w:sz="6" w:space="0" w:color="auto"/>
            </w:tcBorders>
          </w:tcPr>
          <w:p w:rsidR="009C08D5" w:rsidRPr="0089686C" w:rsidRDefault="00515BDC" w:rsidP="00F50B09">
            <w:pPr>
              <w:pStyle w:val="a3"/>
              <w:spacing w:before="0" w:beforeAutospacing="0" w:after="0" w:afterAutospacing="0"/>
              <w:jc w:val="center"/>
              <w:rPr>
                <w:sz w:val="20"/>
                <w:szCs w:val="20"/>
                <w:lang w:val="uk-UA"/>
              </w:rPr>
            </w:pPr>
            <w:r w:rsidRPr="0089686C">
              <w:rPr>
                <w:sz w:val="20"/>
                <w:szCs w:val="20"/>
                <w:lang w:val="uk-UA"/>
              </w:rPr>
              <w:t>12</w:t>
            </w:r>
            <w:r w:rsidR="00F50B09">
              <w:rPr>
                <w:sz w:val="20"/>
                <w:szCs w:val="20"/>
                <w:lang w:val="uk-UA"/>
              </w:rPr>
              <w:t>968</w:t>
            </w:r>
          </w:p>
        </w:tc>
        <w:tc>
          <w:tcPr>
            <w:tcW w:w="658" w:type="pct"/>
            <w:tcBorders>
              <w:top w:val="outset" w:sz="6" w:space="0" w:color="auto"/>
              <w:left w:val="outset" w:sz="6" w:space="0" w:color="auto"/>
              <w:bottom w:val="outset" w:sz="6" w:space="0" w:color="auto"/>
              <w:right w:val="outset" w:sz="6" w:space="0" w:color="auto"/>
            </w:tcBorders>
          </w:tcPr>
          <w:p w:rsidR="009C08D5" w:rsidRPr="0089686C" w:rsidRDefault="00346188" w:rsidP="00771F30">
            <w:pPr>
              <w:pStyle w:val="a3"/>
              <w:spacing w:before="0" w:beforeAutospacing="0" w:after="0" w:afterAutospacing="0"/>
              <w:jc w:val="center"/>
              <w:rPr>
                <w:sz w:val="20"/>
                <w:szCs w:val="20"/>
                <w:lang w:val="uk-UA"/>
              </w:rPr>
            </w:pPr>
            <w:r w:rsidRPr="0089686C">
              <w:rPr>
                <w:sz w:val="20"/>
                <w:szCs w:val="20"/>
                <w:lang w:val="uk-UA"/>
              </w:rPr>
              <w:t>12</w:t>
            </w:r>
            <w:r w:rsidR="00771F30">
              <w:rPr>
                <w:sz w:val="20"/>
                <w:szCs w:val="20"/>
                <w:lang w:val="uk-UA"/>
              </w:rPr>
              <w:t>646</w:t>
            </w:r>
          </w:p>
        </w:tc>
      </w:tr>
      <w:tr w:rsidR="00581227" w:rsidRPr="009C08D5" w:rsidTr="00D330EE">
        <w:trPr>
          <w:tblCellSpacing w:w="22" w:type="dxa"/>
          <w:jc w:val="right"/>
        </w:trPr>
        <w:tc>
          <w:tcPr>
            <w:tcW w:w="363" w:type="pct"/>
            <w:tcBorders>
              <w:top w:val="outset" w:sz="6" w:space="0" w:color="auto"/>
              <w:left w:val="outset" w:sz="6" w:space="0" w:color="auto"/>
              <w:bottom w:val="outset" w:sz="6" w:space="0" w:color="auto"/>
              <w:right w:val="outset" w:sz="6" w:space="0" w:color="auto"/>
            </w:tcBorders>
            <w:hideMark/>
          </w:tcPr>
          <w:p w:rsidR="009C08D5" w:rsidRPr="009C08D5" w:rsidRDefault="009C08D5" w:rsidP="00581227">
            <w:pPr>
              <w:pStyle w:val="a3"/>
              <w:spacing w:before="0" w:beforeAutospacing="0" w:after="0" w:afterAutospacing="0"/>
              <w:jc w:val="center"/>
              <w:rPr>
                <w:sz w:val="20"/>
                <w:szCs w:val="20"/>
              </w:rPr>
            </w:pPr>
            <w:r w:rsidRPr="009C08D5">
              <w:rPr>
                <w:sz w:val="20"/>
                <w:szCs w:val="20"/>
                <w:lang w:val="uk-UA"/>
              </w:rPr>
              <w:t>1.1</w:t>
            </w:r>
          </w:p>
        </w:tc>
        <w:tc>
          <w:tcPr>
            <w:tcW w:w="3303" w:type="pct"/>
            <w:tcBorders>
              <w:top w:val="outset" w:sz="6" w:space="0" w:color="auto"/>
              <w:left w:val="outset" w:sz="6" w:space="0" w:color="auto"/>
              <w:bottom w:val="outset" w:sz="6" w:space="0" w:color="auto"/>
              <w:right w:val="outset" w:sz="6" w:space="0" w:color="auto"/>
            </w:tcBorders>
            <w:hideMark/>
          </w:tcPr>
          <w:p w:rsidR="009C08D5" w:rsidRPr="0089686C" w:rsidRDefault="009C08D5" w:rsidP="00581227">
            <w:pPr>
              <w:pStyle w:val="a3"/>
              <w:spacing w:before="0" w:beforeAutospacing="0" w:after="0" w:afterAutospacing="0"/>
              <w:rPr>
                <w:sz w:val="20"/>
                <w:szCs w:val="20"/>
                <w:lang w:val="uk-UA"/>
              </w:rPr>
            </w:pPr>
            <w:r w:rsidRPr="0089686C">
              <w:rPr>
                <w:sz w:val="20"/>
                <w:szCs w:val="20"/>
                <w:lang w:val="uk-UA"/>
              </w:rPr>
              <w:t>Кредити фізичних осіб</w:t>
            </w:r>
          </w:p>
        </w:tc>
        <w:tc>
          <w:tcPr>
            <w:tcW w:w="562" w:type="pct"/>
            <w:tcBorders>
              <w:top w:val="outset" w:sz="6" w:space="0" w:color="auto"/>
              <w:left w:val="outset" w:sz="6" w:space="0" w:color="auto"/>
              <w:bottom w:val="outset" w:sz="6" w:space="0" w:color="auto"/>
              <w:right w:val="outset" w:sz="6" w:space="0" w:color="auto"/>
            </w:tcBorders>
          </w:tcPr>
          <w:p w:rsidR="009C08D5" w:rsidRPr="0089686C" w:rsidRDefault="00515BDC" w:rsidP="00F50B09">
            <w:pPr>
              <w:pStyle w:val="a3"/>
              <w:spacing w:before="0" w:beforeAutospacing="0" w:after="0" w:afterAutospacing="0"/>
              <w:jc w:val="center"/>
              <w:rPr>
                <w:sz w:val="20"/>
                <w:szCs w:val="20"/>
                <w:lang w:val="uk-UA"/>
              </w:rPr>
            </w:pPr>
            <w:r w:rsidRPr="0089686C">
              <w:rPr>
                <w:sz w:val="20"/>
                <w:szCs w:val="20"/>
                <w:lang w:val="uk-UA"/>
              </w:rPr>
              <w:t>1</w:t>
            </w:r>
            <w:r w:rsidR="00F50B09">
              <w:rPr>
                <w:sz w:val="20"/>
                <w:szCs w:val="20"/>
                <w:lang w:val="uk-UA"/>
              </w:rPr>
              <w:t>2225</w:t>
            </w:r>
          </w:p>
        </w:tc>
        <w:tc>
          <w:tcPr>
            <w:tcW w:w="658" w:type="pct"/>
            <w:tcBorders>
              <w:top w:val="outset" w:sz="6" w:space="0" w:color="auto"/>
              <w:left w:val="outset" w:sz="6" w:space="0" w:color="auto"/>
              <w:bottom w:val="outset" w:sz="6" w:space="0" w:color="auto"/>
              <w:right w:val="outset" w:sz="6" w:space="0" w:color="auto"/>
            </w:tcBorders>
          </w:tcPr>
          <w:p w:rsidR="009C08D5" w:rsidRPr="0089686C" w:rsidRDefault="00346188" w:rsidP="00771F30">
            <w:pPr>
              <w:pStyle w:val="a3"/>
              <w:spacing w:before="0" w:beforeAutospacing="0" w:after="0" w:afterAutospacing="0"/>
              <w:jc w:val="center"/>
              <w:rPr>
                <w:sz w:val="20"/>
                <w:szCs w:val="20"/>
                <w:lang w:val="uk-UA"/>
              </w:rPr>
            </w:pPr>
            <w:r w:rsidRPr="0089686C">
              <w:rPr>
                <w:sz w:val="20"/>
                <w:szCs w:val="20"/>
                <w:lang w:val="uk-UA"/>
              </w:rPr>
              <w:t>119</w:t>
            </w:r>
            <w:r w:rsidR="00771F30">
              <w:rPr>
                <w:sz w:val="20"/>
                <w:szCs w:val="20"/>
                <w:lang w:val="uk-UA"/>
              </w:rPr>
              <w:t>96</w:t>
            </w:r>
          </w:p>
        </w:tc>
      </w:tr>
      <w:tr w:rsidR="003058FE" w:rsidRPr="009C08D5" w:rsidTr="00D330EE">
        <w:trPr>
          <w:tblCellSpacing w:w="22" w:type="dxa"/>
          <w:jc w:val="right"/>
        </w:trPr>
        <w:tc>
          <w:tcPr>
            <w:tcW w:w="363" w:type="pct"/>
            <w:tcBorders>
              <w:top w:val="outset" w:sz="6" w:space="0" w:color="auto"/>
              <w:left w:val="outset" w:sz="6" w:space="0" w:color="auto"/>
              <w:bottom w:val="outset" w:sz="6" w:space="0" w:color="auto"/>
              <w:right w:val="outset" w:sz="6" w:space="0" w:color="auto"/>
            </w:tcBorders>
          </w:tcPr>
          <w:p w:rsidR="003058FE" w:rsidRPr="009C08D5" w:rsidRDefault="003058FE" w:rsidP="003058FE">
            <w:pPr>
              <w:pStyle w:val="a3"/>
              <w:spacing w:before="0" w:beforeAutospacing="0" w:after="0" w:afterAutospacing="0"/>
              <w:jc w:val="center"/>
              <w:rPr>
                <w:sz w:val="20"/>
                <w:szCs w:val="20"/>
                <w:lang w:val="uk-UA"/>
              </w:rPr>
            </w:pPr>
            <w:r>
              <w:rPr>
                <w:sz w:val="20"/>
                <w:szCs w:val="20"/>
                <w:lang w:val="uk-UA"/>
              </w:rPr>
              <w:t>1.2.</w:t>
            </w:r>
          </w:p>
        </w:tc>
        <w:tc>
          <w:tcPr>
            <w:tcW w:w="3303" w:type="pct"/>
            <w:tcBorders>
              <w:top w:val="outset" w:sz="6" w:space="0" w:color="auto"/>
              <w:left w:val="outset" w:sz="6" w:space="0" w:color="auto"/>
              <w:bottom w:val="outset" w:sz="6" w:space="0" w:color="auto"/>
              <w:right w:val="outset" w:sz="6" w:space="0" w:color="auto"/>
            </w:tcBorders>
          </w:tcPr>
          <w:p w:rsidR="003058FE" w:rsidRPr="0089686C" w:rsidRDefault="003058FE" w:rsidP="003058FE">
            <w:pPr>
              <w:pStyle w:val="a3"/>
              <w:spacing w:before="0" w:beforeAutospacing="0" w:after="0" w:afterAutospacing="0"/>
              <w:rPr>
                <w:sz w:val="20"/>
                <w:szCs w:val="20"/>
                <w:lang w:val="uk-UA"/>
              </w:rPr>
            </w:pPr>
            <w:r w:rsidRPr="0089686C">
              <w:rPr>
                <w:sz w:val="20"/>
                <w:szCs w:val="20"/>
                <w:lang w:val="uk-UA"/>
              </w:rPr>
              <w:t>Кредити юридичних осіб</w:t>
            </w:r>
          </w:p>
        </w:tc>
        <w:tc>
          <w:tcPr>
            <w:tcW w:w="562" w:type="pct"/>
            <w:tcBorders>
              <w:top w:val="outset" w:sz="6" w:space="0" w:color="auto"/>
              <w:left w:val="outset" w:sz="6" w:space="0" w:color="auto"/>
              <w:bottom w:val="outset" w:sz="6" w:space="0" w:color="auto"/>
              <w:right w:val="outset" w:sz="6" w:space="0" w:color="auto"/>
            </w:tcBorders>
          </w:tcPr>
          <w:p w:rsidR="003058FE" w:rsidRPr="0089686C" w:rsidRDefault="00771F30" w:rsidP="00771F30">
            <w:pPr>
              <w:pStyle w:val="a3"/>
              <w:spacing w:before="0" w:beforeAutospacing="0" w:after="0" w:afterAutospacing="0"/>
              <w:jc w:val="center"/>
              <w:rPr>
                <w:sz w:val="20"/>
                <w:szCs w:val="20"/>
                <w:lang w:val="uk-UA"/>
              </w:rPr>
            </w:pPr>
            <w:r>
              <w:rPr>
                <w:sz w:val="20"/>
                <w:szCs w:val="20"/>
                <w:lang w:val="uk-UA"/>
              </w:rPr>
              <w:t>743</w:t>
            </w:r>
          </w:p>
        </w:tc>
        <w:tc>
          <w:tcPr>
            <w:tcW w:w="658" w:type="pct"/>
            <w:tcBorders>
              <w:top w:val="outset" w:sz="6" w:space="0" w:color="auto"/>
              <w:left w:val="outset" w:sz="6" w:space="0" w:color="auto"/>
              <w:bottom w:val="outset" w:sz="6" w:space="0" w:color="auto"/>
              <w:right w:val="outset" w:sz="6" w:space="0" w:color="auto"/>
            </w:tcBorders>
          </w:tcPr>
          <w:p w:rsidR="003058FE" w:rsidRPr="0089686C" w:rsidRDefault="00771F30" w:rsidP="00771F30">
            <w:pPr>
              <w:pStyle w:val="a3"/>
              <w:spacing w:before="0" w:beforeAutospacing="0" w:after="0" w:afterAutospacing="0"/>
              <w:jc w:val="center"/>
              <w:rPr>
                <w:sz w:val="20"/>
                <w:szCs w:val="20"/>
                <w:lang w:val="uk-UA"/>
              </w:rPr>
            </w:pPr>
            <w:r>
              <w:rPr>
                <w:sz w:val="20"/>
                <w:szCs w:val="20"/>
                <w:lang w:val="uk-UA"/>
              </w:rPr>
              <w:t>650</w:t>
            </w:r>
          </w:p>
        </w:tc>
      </w:tr>
      <w:tr w:rsidR="003058FE" w:rsidRPr="009C08D5" w:rsidTr="00D330EE">
        <w:trPr>
          <w:tblCellSpacing w:w="22" w:type="dxa"/>
          <w:jc w:val="right"/>
        </w:trPr>
        <w:tc>
          <w:tcPr>
            <w:tcW w:w="363" w:type="pct"/>
            <w:tcBorders>
              <w:top w:val="outset" w:sz="6" w:space="0" w:color="auto"/>
              <w:left w:val="outset" w:sz="6" w:space="0" w:color="auto"/>
              <w:bottom w:val="outset" w:sz="6" w:space="0" w:color="auto"/>
              <w:right w:val="outset" w:sz="6" w:space="0" w:color="auto"/>
            </w:tcBorders>
            <w:hideMark/>
          </w:tcPr>
          <w:p w:rsidR="003058FE" w:rsidRPr="009C08D5" w:rsidRDefault="003058FE" w:rsidP="003058FE">
            <w:pPr>
              <w:pStyle w:val="a3"/>
              <w:spacing w:before="0" w:beforeAutospacing="0" w:after="0" w:afterAutospacing="0"/>
              <w:jc w:val="center"/>
              <w:rPr>
                <w:sz w:val="20"/>
                <w:szCs w:val="20"/>
                <w:lang w:val="uk-UA"/>
              </w:rPr>
            </w:pPr>
            <w:r>
              <w:rPr>
                <w:sz w:val="20"/>
                <w:szCs w:val="20"/>
                <w:lang w:val="uk-UA"/>
              </w:rPr>
              <w:t>2</w:t>
            </w:r>
            <w:r w:rsidRPr="009C08D5">
              <w:rPr>
                <w:sz w:val="20"/>
                <w:szCs w:val="20"/>
                <w:lang w:val="uk-UA"/>
              </w:rPr>
              <w:t>.</w:t>
            </w:r>
          </w:p>
        </w:tc>
        <w:tc>
          <w:tcPr>
            <w:tcW w:w="3303" w:type="pct"/>
            <w:tcBorders>
              <w:top w:val="outset" w:sz="6" w:space="0" w:color="auto"/>
              <w:left w:val="outset" w:sz="6" w:space="0" w:color="auto"/>
              <w:bottom w:val="outset" w:sz="6" w:space="0" w:color="auto"/>
              <w:right w:val="outset" w:sz="6" w:space="0" w:color="auto"/>
            </w:tcBorders>
          </w:tcPr>
          <w:p w:rsidR="003058FE" w:rsidRPr="0089686C" w:rsidRDefault="003058FE" w:rsidP="003058FE">
            <w:pPr>
              <w:pStyle w:val="a3"/>
              <w:spacing w:before="0" w:beforeAutospacing="0" w:after="0" w:afterAutospacing="0"/>
              <w:rPr>
                <w:sz w:val="20"/>
                <w:szCs w:val="20"/>
                <w:lang w:val="uk-UA"/>
              </w:rPr>
            </w:pPr>
            <w:r w:rsidRPr="0089686C">
              <w:rPr>
                <w:sz w:val="20"/>
                <w:szCs w:val="20"/>
                <w:lang w:val="uk-UA"/>
              </w:rPr>
              <w:t>Нараховані та несплачені проценти за кредитами, в т.ч.</w:t>
            </w:r>
          </w:p>
        </w:tc>
        <w:tc>
          <w:tcPr>
            <w:tcW w:w="562" w:type="pct"/>
            <w:tcBorders>
              <w:top w:val="outset" w:sz="6" w:space="0" w:color="auto"/>
              <w:left w:val="outset" w:sz="6" w:space="0" w:color="auto"/>
              <w:bottom w:val="outset" w:sz="6" w:space="0" w:color="auto"/>
              <w:right w:val="outset" w:sz="6" w:space="0" w:color="auto"/>
            </w:tcBorders>
          </w:tcPr>
          <w:p w:rsidR="003058FE" w:rsidRPr="0089686C" w:rsidRDefault="003058FE" w:rsidP="00771F30">
            <w:pPr>
              <w:pStyle w:val="a3"/>
              <w:spacing w:before="0" w:beforeAutospacing="0" w:after="0" w:afterAutospacing="0"/>
              <w:jc w:val="center"/>
              <w:rPr>
                <w:sz w:val="20"/>
                <w:szCs w:val="20"/>
                <w:lang w:val="uk-UA"/>
              </w:rPr>
            </w:pPr>
            <w:r w:rsidRPr="0089686C">
              <w:rPr>
                <w:sz w:val="20"/>
                <w:szCs w:val="20"/>
                <w:lang w:val="uk-UA"/>
              </w:rPr>
              <w:t>2</w:t>
            </w:r>
            <w:r w:rsidR="00771F30">
              <w:rPr>
                <w:sz w:val="20"/>
                <w:szCs w:val="20"/>
                <w:lang w:val="uk-UA"/>
              </w:rPr>
              <w:t>601</w:t>
            </w:r>
          </w:p>
        </w:tc>
        <w:tc>
          <w:tcPr>
            <w:tcW w:w="658" w:type="pct"/>
            <w:tcBorders>
              <w:top w:val="outset" w:sz="6" w:space="0" w:color="auto"/>
              <w:left w:val="outset" w:sz="6" w:space="0" w:color="auto"/>
              <w:bottom w:val="outset" w:sz="6" w:space="0" w:color="auto"/>
              <w:right w:val="outset" w:sz="6" w:space="0" w:color="auto"/>
            </w:tcBorders>
          </w:tcPr>
          <w:p w:rsidR="003058FE" w:rsidRPr="0089686C" w:rsidRDefault="003058FE" w:rsidP="00771F30">
            <w:pPr>
              <w:pStyle w:val="a3"/>
              <w:spacing w:before="0" w:beforeAutospacing="0" w:after="0" w:afterAutospacing="0"/>
              <w:jc w:val="center"/>
              <w:rPr>
                <w:sz w:val="20"/>
                <w:szCs w:val="20"/>
                <w:lang w:val="uk-UA"/>
              </w:rPr>
            </w:pPr>
            <w:r w:rsidRPr="0089686C">
              <w:rPr>
                <w:sz w:val="20"/>
                <w:szCs w:val="20"/>
                <w:lang w:val="uk-UA"/>
              </w:rPr>
              <w:t>2</w:t>
            </w:r>
            <w:r w:rsidR="00771F30">
              <w:rPr>
                <w:sz w:val="20"/>
                <w:szCs w:val="20"/>
                <w:lang w:val="uk-UA"/>
              </w:rPr>
              <w:t>534</w:t>
            </w:r>
          </w:p>
        </w:tc>
      </w:tr>
      <w:tr w:rsidR="003058FE" w:rsidRPr="009C08D5" w:rsidTr="00D330EE">
        <w:trPr>
          <w:tblCellSpacing w:w="22" w:type="dxa"/>
          <w:jc w:val="right"/>
        </w:trPr>
        <w:tc>
          <w:tcPr>
            <w:tcW w:w="363" w:type="pct"/>
            <w:tcBorders>
              <w:top w:val="outset" w:sz="6" w:space="0" w:color="auto"/>
              <w:left w:val="outset" w:sz="6" w:space="0" w:color="auto"/>
              <w:bottom w:val="outset" w:sz="6" w:space="0" w:color="auto"/>
              <w:right w:val="outset" w:sz="6" w:space="0" w:color="auto"/>
            </w:tcBorders>
          </w:tcPr>
          <w:p w:rsidR="003058FE" w:rsidRPr="009C08D5" w:rsidRDefault="003058FE" w:rsidP="003058FE">
            <w:pPr>
              <w:pStyle w:val="a3"/>
              <w:spacing w:before="0" w:beforeAutospacing="0" w:after="0" w:afterAutospacing="0"/>
              <w:jc w:val="center"/>
              <w:rPr>
                <w:sz w:val="20"/>
                <w:szCs w:val="20"/>
                <w:lang w:val="uk-UA"/>
              </w:rPr>
            </w:pPr>
            <w:r>
              <w:rPr>
                <w:sz w:val="20"/>
                <w:szCs w:val="20"/>
                <w:lang w:val="uk-UA"/>
              </w:rPr>
              <w:t>2.1</w:t>
            </w:r>
          </w:p>
        </w:tc>
        <w:tc>
          <w:tcPr>
            <w:tcW w:w="3303" w:type="pct"/>
            <w:tcBorders>
              <w:top w:val="outset" w:sz="6" w:space="0" w:color="auto"/>
              <w:left w:val="outset" w:sz="6" w:space="0" w:color="auto"/>
              <w:bottom w:val="outset" w:sz="6" w:space="0" w:color="auto"/>
              <w:right w:val="outset" w:sz="6" w:space="0" w:color="auto"/>
            </w:tcBorders>
          </w:tcPr>
          <w:p w:rsidR="003058FE" w:rsidRPr="00515BDC" w:rsidRDefault="003058FE" w:rsidP="003058FE">
            <w:pPr>
              <w:pStyle w:val="a3"/>
              <w:spacing w:before="0" w:beforeAutospacing="0" w:after="0" w:afterAutospacing="0"/>
              <w:rPr>
                <w:sz w:val="20"/>
                <w:szCs w:val="20"/>
                <w:lang w:val="uk-UA"/>
              </w:rPr>
            </w:pPr>
            <w:r>
              <w:rPr>
                <w:sz w:val="20"/>
                <w:szCs w:val="20"/>
                <w:lang w:val="uk-UA"/>
              </w:rPr>
              <w:t>Проценти за кредитами фізичних осіб</w:t>
            </w:r>
          </w:p>
        </w:tc>
        <w:tc>
          <w:tcPr>
            <w:tcW w:w="562" w:type="pct"/>
            <w:tcBorders>
              <w:top w:val="outset" w:sz="6" w:space="0" w:color="auto"/>
              <w:left w:val="outset" w:sz="6" w:space="0" w:color="auto"/>
              <w:bottom w:val="outset" w:sz="6" w:space="0" w:color="auto"/>
              <w:right w:val="outset" w:sz="6" w:space="0" w:color="auto"/>
            </w:tcBorders>
          </w:tcPr>
          <w:p w:rsidR="003058FE" w:rsidRDefault="003058FE" w:rsidP="00771F30">
            <w:pPr>
              <w:pStyle w:val="a3"/>
              <w:spacing w:before="0" w:beforeAutospacing="0" w:after="0" w:afterAutospacing="0"/>
              <w:jc w:val="center"/>
              <w:rPr>
                <w:sz w:val="20"/>
                <w:szCs w:val="20"/>
                <w:lang w:val="uk-UA"/>
              </w:rPr>
            </w:pPr>
            <w:r>
              <w:rPr>
                <w:sz w:val="20"/>
                <w:szCs w:val="20"/>
                <w:lang w:val="uk-UA"/>
              </w:rPr>
              <w:t>2</w:t>
            </w:r>
            <w:r w:rsidR="00771F30">
              <w:rPr>
                <w:sz w:val="20"/>
                <w:szCs w:val="20"/>
                <w:lang w:val="uk-UA"/>
              </w:rPr>
              <w:t>251</w:t>
            </w:r>
          </w:p>
        </w:tc>
        <w:tc>
          <w:tcPr>
            <w:tcW w:w="658" w:type="pct"/>
            <w:tcBorders>
              <w:top w:val="outset" w:sz="6" w:space="0" w:color="auto"/>
              <w:left w:val="outset" w:sz="6" w:space="0" w:color="auto"/>
              <w:bottom w:val="outset" w:sz="6" w:space="0" w:color="auto"/>
              <w:right w:val="outset" w:sz="6" w:space="0" w:color="auto"/>
            </w:tcBorders>
          </w:tcPr>
          <w:p w:rsidR="003058FE" w:rsidRDefault="003058FE" w:rsidP="00771F30">
            <w:pPr>
              <w:pStyle w:val="a3"/>
              <w:spacing w:before="0" w:beforeAutospacing="0" w:after="0" w:afterAutospacing="0"/>
              <w:jc w:val="center"/>
              <w:rPr>
                <w:sz w:val="20"/>
                <w:szCs w:val="20"/>
                <w:lang w:val="uk-UA"/>
              </w:rPr>
            </w:pPr>
            <w:r>
              <w:rPr>
                <w:sz w:val="20"/>
                <w:szCs w:val="20"/>
                <w:lang w:val="uk-UA"/>
              </w:rPr>
              <w:t>2</w:t>
            </w:r>
            <w:r w:rsidR="00771F30">
              <w:rPr>
                <w:sz w:val="20"/>
                <w:szCs w:val="20"/>
                <w:lang w:val="uk-UA"/>
              </w:rPr>
              <w:t>365</w:t>
            </w:r>
          </w:p>
        </w:tc>
      </w:tr>
      <w:tr w:rsidR="003058FE" w:rsidRPr="009C08D5" w:rsidTr="00D330EE">
        <w:trPr>
          <w:tblCellSpacing w:w="22" w:type="dxa"/>
          <w:jc w:val="right"/>
        </w:trPr>
        <w:tc>
          <w:tcPr>
            <w:tcW w:w="363" w:type="pct"/>
            <w:tcBorders>
              <w:top w:val="outset" w:sz="6" w:space="0" w:color="auto"/>
              <w:left w:val="outset" w:sz="6" w:space="0" w:color="auto"/>
              <w:bottom w:val="outset" w:sz="6" w:space="0" w:color="auto"/>
              <w:right w:val="outset" w:sz="6" w:space="0" w:color="auto"/>
            </w:tcBorders>
          </w:tcPr>
          <w:p w:rsidR="003058FE" w:rsidRPr="009C08D5" w:rsidRDefault="003058FE" w:rsidP="003058FE">
            <w:pPr>
              <w:pStyle w:val="a3"/>
              <w:spacing w:before="0" w:beforeAutospacing="0" w:after="0" w:afterAutospacing="0"/>
              <w:jc w:val="center"/>
              <w:rPr>
                <w:sz w:val="20"/>
                <w:szCs w:val="20"/>
                <w:lang w:val="uk-UA"/>
              </w:rPr>
            </w:pPr>
            <w:r>
              <w:rPr>
                <w:sz w:val="20"/>
                <w:szCs w:val="20"/>
                <w:lang w:val="uk-UA"/>
              </w:rPr>
              <w:t>2.2.</w:t>
            </w:r>
          </w:p>
        </w:tc>
        <w:tc>
          <w:tcPr>
            <w:tcW w:w="3303" w:type="pct"/>
            <w:tcBorders>
              <w:top w:val="outset" w:sz="6" w:space="0" w:color="auto"/>
              <w:left w:val="outset" w:sz="6" w:space="0" w:color="auto"/>
              <w:bottom w:val="outset" w:sz="6" w:space="0" w:color="auto"/>
              <w:right w:val="outset" w:sz="6" w:space="0" w:color="auto"/>
            </w:tcBorders>
          </w:tcPr>
          <w:p w:rsidR="003058FE" w:rsidRPr="00515BDC" w:rsidRDefault="003058FE" w:rsidP="003058FE">
            <w:pPr>
              <w:pStyle w:val="a3"/>
              <w:spacing w:before="0" w:beforeAutospacing="0" w:after="0" w:afterAutospacing="0"/>
              <w:rPr>
                <w:sz w:val="20"/>
                <w:szCs w:val="20"/>
                <w:lang w:val="uk-UA"/>
              </w:rPr>
            </w:pPr>
            <w:r>
              <w:rPr>
                <w:sz w:val="20"/>
                <w:szCs w:val="20"/>
                <w:lang w:val="uk-UA"/>
              </w:rPr>
              <w:t>Проценти за кредитами юридичних осіб</w:t>
            </w:r>
          </w:p>
        </w:tc>
        <w:tc>
          <w:tcPr>
            <w:tcW w:w="562" w:type="pct"/>
            <w:tcBorders>
              <w:top w:val="outset" w:sz="6" w:space="0" w:color="auto"/>
              <w:left w:val="outset" w:sz="6" w:space="0" w:color="auto"/>
              <w:bottom w:val="outset" w:sz="6" w:space="0" w:color="auto"/>
              <w:right w:val="outset" w:sz="6" w:space="0" w:color="auto"/>
            </w:tcBorders>
          </w:tcPr>
          <w:p w:rsidR="003058FE" w:rsidRDefault="00771F30" w:rsidP="00771F30">
            <w:pPr>
              <w:pStyle w:val="a3"/>
              <w:spacing w:before="0" w:beforeAutospacing="0" w:after="0" w:afterAutospacing="0"/>
              <w:jc w:val="center"/>
              <w:rPr>
                <w:sz w:val="20"/>
                <w:szCs w:val="20"/>
                <w:lang w:val="uk-UA"/>
              </w:rPr>
            </w:pPr>
            <w:r>
              <w:rPr>
                <w:sz w:val="20"/>
                <w:szCs w:val="20"/>
                <w:lang w:val="uk-UA"/>
              </w:rPr>
              <w:t>350</w:t>
            </w:r>
          </w:p>
        </w:tc>
        <w:tc>
          <w:tcPr>
            <w:tcW w:w="658" w:type="pct"/>
            <w:tcBorders>
              <w:top w:val="outset" w:sz="6" w:space="0" w:color="auto"/>
              <w:left w:val="outset" w:sz="6" w:space="0" w:color="auto"/>
              <w:bottom w:val="outset" w:sz="6" w:space="0" w:color="auto"/>
              <w:right w:val="outset" w:sz="6" w:space="0" w:color="auto"/>
            </w:tcBorders>
          </w:tcPr>
          <w:p w:rsidR="003058FE" w:rsidRDefault="00771F30" w:rsidP="00771F30">
            <w:pPr>
              <w:pStyle w:val="a3"/>
              <w:spacing w:before="0" w:beforeAutospacing="0" w:after="0" w:afterAutospacing="0"/>
              <w:jc w:val="center"/>
              <w:rPr>
                <w:sz w:val="20"/>
                <w:szCs w:val="20"/>
                <w:lang w:val="uk-UA"/>
              </w:rPr>
            </w:pPr>
            <w:r>
              <w:rPr>
                <w:sz w:val="20"/>
                <w:szCs w:val="20"/>
                <w:lang w:val="uk-UA"/>
              </w:rPr>
              <w:t>169</w:t>
            </w:r>
          </w:p>
        </w:tc>
      </w:tr>
      <w:tr w:rsidR="003058FE" w:rsidRPr="009C08D5" w:rsidTr="00D330EE">
        <w:trPr>
          <w:tblCellSpacing w:w="22" w:type="dxa"/>
          <w:jc w:val="right"/>
        </w:trPr>
        <w:tc>
          <w:tcPr>
            <w:tcW w:w="363" w:type="pct"/>
            <w:tcBorders>
              <w:top w:val="outset" w:sz="6" w:space="0" w:color="auto"/>
              <w:left w:val="outset" w:sz="6" w:space="0" w:color="auto"/>
              <w:bottom w:val="outset" w:sz="6" w:space="0" w:color="auto"/>
              <w:right w:val="outset" w:sz="6" w:space="0" w:color="auto"/>
            </w:tcBorders>
          </w:tcPr>
          <w:p w:rsidR="003058FE" w:rsidRPr="009C08D5" w:rsidRDefault="00D330EE" w:rsidP="00D330EE">
            <w:pPr>
              <w:pStyle w:val="a3"/>
              <w:spacing w:before="0" w:beforeAutospacing="0" w:after="0" w:afterAutospacing="0"/>
              <w:jc w:val="center"/>
              <w:rPr>
                <w:sz w:val="20"/>
                <w:szCs w:val="20"/>
                <w:lang w:val="uk-UA"/>
              </w:rPr>
            </w:pPr>
            <w:r>
              <w:rPr>
                <w:sz w:val="20"/>
                <w:szCs w:val="20"/>
                <w:lang w:val="uk-UA"/>
              </w:rPr>
              <w:t>3</w:t>
            </w:r>
          </w:p>
        </w:tc>
        <w:tc>
          <w:tcPr>
            <w:tcW w:w="3303" w:type="pct"/>
            <w:tcBorders>
              <w:top w:val="outset" w:sz="6" w:space="0" w:color="auto"/>
              <w:left w:val="outset" w:sz="6" w:space="0" w:color="auto"/>
              <w:bottom w:val="outset" w:sz="6" w:space="0" w:color="auto"/>
              <w:right w:val="outset" w:sz="6" w:space="0" w:color="auto"/>
            </w:tcBorders>
          </w:tcPr>
          <w:p w:rsidR="003058FE" w:rsidRPr="009C08D5" w:rsidRDefault="003058FE" w:rsidP="003058FE">
            <w:pPr>
              <w:pStyle w:val="a3"/>
              <w:spacing w:before="0" w:beforeAutospacing="0" w:after="0" w:afterAutospacing="0"/>
              <w:rPr>
                <w:sz w:val="20"/>
                <w:szCs w:val="20"/>
                <w:lang w:val="uk-UA"/>
              </w:rPr>
            </w:pPr>
            <w:r w:rsidRPr="009C08D5">
              <w:rPr>
                <w:sz w:val="20"/>
                <w:szCs w:val="20"/>
                <w:lang w:val="uk-UA"/>
              </w:rPr>
              <w:t>Усього кредитів</w:t>
            </w:r>
            <w:r>
              <w:rPr>
                <w:sz w:val="20"/>
                <w:szCs w:val="20"/>
                <w:lang w:val="uk-UA"/>
              </w:rPr>
              <w:t xml:space="preserve"> з процентами</w:t>
            </w:r>
          </w:p>
        </w:tc>
        <w:tc>
          <w:tcPr>
            <w:tcW w:w="562" w:type="pct"/>
            <w:tcBorders>
              <w:top w:val="outset" w:sz="6" w:space="0" w:color="auto"/>
              <w:left w:val="outset" w:sz="6" w:space="0" w:color="auto"/>
              <w:bottom w:val="outset" w:sz="6" w:space="0" w:color="auto"/>
              <w:right w:val="outset" w:sz="6" w:space="0" w:color="auto"/>
            </w:tcBorders>
          </w:tcPr>
          <w:p w:rsidR="003058FE" w:rsidRPr="009C08D5" w:rsidRDefault="003058FE" w:rsidP="00F50B09">
            <w:pPr>
              <w:pStyle w:val="a3"/>
              <w:spacing w:before="0" w:beforeAutospacing="0" w:after="0" w:afterAutospacing="0"/>
              <w:jc w:val="center"/>
              <w:rPr>
                <w:sz w:val="20"/>
                <w:szCs w:val="20"/>
                <w:lang w:val="uk-UA"/>
              </w:rPr>
            </w:pPr>
            <w:r>
              <w:rPr>
                <w:sz w:val="20"/>
                <w:szCs w:val="20"/>
                <w:lang w:val="uk-UA"/>
              </w:rPr>
              <w:t>15</w:t>
            </w:r>
            <w:r w:rsidR="00F50B09">
              <w:rPr>
                <w:sz w:val="20"/>
                <w:szCs w:val="20"/>
                <w:lang w:val="uk-UA"/>
              </w:rPr>
              <w:t>569</w:t>
            </w:r>
          </w:p>
        </w:tc>
        <w:tc>
          <w:tcPr>
            <w:tcW w:w="658" w:type="pct"/>
            <w:tcBorders>
              <w:top w:val="outset" w:sz="6" w:space="0" w:color="auto"/>
              <w:left w:val="outset" w:sz="6" w:space="0" w:color="auto"/>
              <w:bottom w:val="outset" w:sz="6" w:space="0" w:color="auto"/>
              <w:right w:val="outset" w:sz="6" w:space="0" w:color="auto"/>
            </w:tcBorders>
          </w:tcPr>
          <w:p w:rsidR="003058FE" w:rsidRPr="000A12A1" w:rsidRDefault="00346188" w:rsidP="00771F30">
            <w:pPr>
              <w:pStyle w:val="a3"/>
              <w:spacing w:before="0" w:beforeAutospacing="0" w:after="0" w:afterAutospacing="0"/>
              <w:jc w:val="center"/>
              <w:rPr>
                <w:sz w:val="20"/>
                <w:szCs w:val="20"/>
                <w:lang w:val="uk-UA"/>
              </w:rPr>
            </w:pPr>
            <w:r>
              <w:rPr>
                <w:sz w:val="20"/>
                <w:szCs w:val="20"/>
                <w:lang w:val="uk-UA"/>
              </w:rPr>
              <w:t>1</w:t>
            </w:r>
            <w:r w:rsidR="00771F30">
              <w:rPr>
                <w:sz w:val="20"/>
                <w:szCs w:val="20"/>
                <w:lang w:val="uk-UA"/>
              </w:rPr>
              <w:t>5180</w:t>
            </w:r>
          </w:p>
        </w:tc>
      </w:tr>
      <w:tr w:rsidR="003058FE" w:rsidRPr="009C08D5" w:rsidTr="00D330EE">
        <w:trPr>
          <w:tblCellSpacing w:w="22" w:type="dxa"/>
          <w:jc w:val="right"/>
        </w:trPr>
        <w:tc>
          <w:tcPr>
            <w:tcW w:w="363" w:type="pct"/>
            <w:tcBorders>
              <w:top w:val="outset" w:sz="6" w:space="0" w:color="auto"/>
              <w:left w:val="outset" w:sz="6" w:space="0" w:color="auto"/>
              <w:bottom w:val="outset" w:sz="6" w:space="0" w:color="auto"/>
              <w:right w:val="outset" w:sz="6" w:space="0" w:color="auto"/>
            </w:tcBorders>
          </w:tcPr>
          <w:p w:rsidR="003058FE" w:rsidRPr="009C08D5" w:rsidRDefault="00D330EE" w:rsidP="00D330EE">
            <w:pPr>
              <w:pStyle w:val="a3"/>
              <w:spacing w:before="0" w:beforeAutospacing="0" w:after="0" w:afterAutospacing="0"/>
              <w:jc w:val="center"/>
              <w:rPr>
                <w:sz w:val="20"/>
                <w:szCs w:val="20"/>
                <w:lang w:val="uk-UA"/>
              </w:rPr>
            </w:pPr>
            <w:r>
              <w:rPr>
                <w:sz w:val="20"/>
                <w:szCs w:val="20"/>
                <w:lang w:val="uk-UA"/>
              </w:rPr>
              <w:t>4</w:t>
            </w:r>
          </w:p>
        </w:tc>
        <w:tc>
          <w:tcPr>
            <w:tcW w:w="3303" w:type="pct"/>
            <w:tcBorders>
              <w:top w:val="outset" w:sz="6" w:space="0" w:color="auto"/>
              <w:left w:val="outset" w:sz="6" w:space="0" w:color="auto"/>
              <w:bottom w:val="outset" w:sz="6" w:space="0" w:color="auto"/>
              <w:right w:val="outset" w:sz="6" w:space="0" w:color="auto"/>
            </w:tcBorders>
          </w:tcPr>
          <w:p w:rsidR="003058FE" w:rsidRPr="009C08D5" w:rsidRDefault="003058FE" w:rsidP="003058FE">
            <w:pPr>
              <w:pStyle w:val="a3"/>
              <w:spacing w:before="0" w:beforeAutospacing="0" w:after="0" w:afterAutospacing="0"/>
              <w:rPr>
                <w:sz w:val="20"/>
                <w:szCs w:val="20"/>
                <w:lang w:val="uk-UA"/>
              </w:rPr>
            </w:pPr>
            <w:r w:rsidRPr="009C08D5">
              <w:rPr>
                <w:sz w:val="20"/>
                <w:szCs w:val="20"/>
                <w:lang w:val="uk-UA"/>
              </w:rPr>
              <w:t>Резерв під поточну заборгованість</w:t>
            </w:r>
          </w:p>
        </w:tc>
        <w:tc>
          <w:tcPr>
            <w:tcW w:w="562" w:type="pct"/>
            <w:tcBorders>
              <w:top w:val="outset" w:sz="6" w:space="0" w:color="auto"/>
              <w:left w:val="outset" w:sz="6" w:space="0" w:color="auto"/>
              <w:bottom w:val="outset" w:sz="6" w:space="0" w:color="auto"/>
              <w:right w:val="outset" w:sz="6" w:space="0" w:color="auto"/>
            </w:tcBorders>
          </w:tcPr>
          <w:p w:rsidR="003058FE" w:rsidRPr="009C08D5" w:rsidRDefault="003058FE" w:rsidP="00F50B09">
            <w:pPr>
              <w:pStyle w:val="a3"/>
              <w:spacing w:before="0" w:beforeAutospacing="0" w:after="0" w:afterAutospacing="0"/>
              <w:jc w:val="center"/>
              <w:rPr>
                <w:sz w:val="20"/>
                <w:szCs w:val="20"/>
                <w:lang w:val="uk-UA"/>
              </w:rPr>
            </w:pPr>
            <w:r>
              <w:rPr>
                <w:sz w:val="20"/>
                <w:szCs w:val="20"/>
                <w:lang w:val="uk-UA"/>
              </w:rPr>
              <w:t>13</w:t>
            </w:r>
            <w:r w:rsidR="00F50B09">
              <w:rPr>
                <w:sz w:val="20"/>
                <w:szCs w:val="20"/>
                <w:lang w:val="uk-UA"/>
              </w:rPr>
              <w:t>45</w:t>
            </w:r>
          </w:p>
        </w:tc>
        <w:tc>
          <w:tcPr>
            <w:tcW w:w="658" w:type="pct"/>
            <w:tcBorders>
              <w:top w:val="outset" w:sz="6" w:space="0" w:color="auto"/>
              <w:left w:val="outset" w:sz="6" w:space="0" w:color="auto"/>
              <w:bottom w:val="outset" w:sz="6" w:space="0" w:color="auto"/>
              <w:right w:val="outset" w:sz="6" w:space="0" w:color="auto"/>
            </w:tcBorders>
          </w:tcPr>
          <w:p w:rsidR="003058FE" w:rsidRPr="009C08D5" w:rsidRDefault="00771F30" w:rsidP="00771F30">
            <w:pPr>
              <w:pStyle w:val="a3"/>
              <w:spacing w:before="0" w:beforeAutospacing="0" w:after="0" w:afterAutospacing="0"/>
              <w:jc w:val="center"/>
              <w:rPr>
                <w:sz w:val="20"/>
                <w:szCs w:val="20"/>
                <w:lang w:val="uk-UA"/>
              </w:rPr>
            </w:pPr>
            <w:r>
              <w:rPr>
                <w:sz w:val="20"/>
                <w:szCs w:val="20"/>
                <w:lang w:val="uk-UA"/>
              </w:rPr>
              <w:t>1322</w:t>
            </w:r>
          </w:p>
        </w:tc>
      </w:tr>
      <w:tr w:rsidR="003058FE" w:rsidRPr="009C08D5" w:rsidTr="00D330EE">
        <w:trPr>
          <w:tblCellSpacing w:w="22" w:type="dxa"/>
          <w:jc w:val="right"/>
        </w:trPr>
        <w:tc>
          <w:tcPr>
            <w:tcW w:w="363" w:type="pct"/>
            <w:tcBorders>
              <w:top w:val="outset" w:sz="6" w:space="0" w:color="auto"/>
              <w:left w:val="outset" w:sz="6" w:space="0" w:color="auto"/>
              <w:bottom w:val="outset" w:sz="6" w:space="0" w:color="auto"/>
              <w:right w:val="outset" w:sz="6" w:space="0" w:color="auto"/>
            </w:tcBorders>
          </w:tcPr>
          <w:p w:rsidR="003058FE" w:rsidRPr="009C08D5" w:rsidRDefault="00D330EE" w:rsidP="00D330EE">
            <w:pPr>
              <w:pStyle w:val="a3"/>
              <w:spacing w:before="0" w:beforeAutospacing="0" w:after="0" w:afterAutospacing="0"/>
              <w:jc w:val="center"/>
              <w:rPr>
                <w:sz w:val="20"/>
                <w:szCs w:val="20"/>
                <w:lang w:val="uk-UA"/>
              </w:rPr>
            </w:pPr>
            <w:r>
              <w:rPr>
                <w:sz w:val="20"/>
                <w:szCs w:val="20"/>
                <w:lang w:val="uk-UA"/>
              </w:rPr>
              <w:t>5</w:t>
            </w:r>
          </w:p>
        </w:tc>
        <w:tc>
          <w:tcPr>
            <w:tcW w:w="3303" w:type="pct"/>
            <w:tcBorders>
              <w:top w:val="outset" w:sz="6" w:space="0" w:color="auto"/>
              <w:left w:val="outset" w:sz="6" w:space="0" w:color="auto"/>
              <w:bottom w:val="outset" w:sz="6" w:space="0" w:color="auto"/>
              <w:right w:val="outset" w:sz="6" w:space="0" w:color="auto"/>
            </w:tcBorders>
          </w:tcPr>
          <w:p w:rsidR="003058FE" w:rsidRPr="009C08D5" w:rsidRDefault="003058FE" w:rsidP="003058FE">
            <w:pPr>
              <w:pStyle w:val="a3"/>
              <w:spacing w:before="0" w:beforeAutospacing="0" w:after="0" w:afterAutospacing="0"/>
              <w:rPr>
                <w:sz w:val="20"/>
                <w:szCs w:val="20"/>
                <w:lang w:val="uk-UA"/>
              </w:rPr>
            </w:pPr>
            <w:r w:rsidRPr="009C08D5">
              <w:rPr>
                <w:sz w:val="20"/>
                <w:szCs w:val="20"/>
                <w:lang w:val="uk-UA"/>
              </w:rPr>
              <w:t xml:space="preserve">Усього поточної заборгованості </w:t>
            </w:r>
            <w:r w:rsidR="00F50B09">
              <w:rPr>
                <w:sz w:val="20"/>
                <w:szCs w:val="20"/>
                <w:lang w:val="uk-UA"/>
              </w:rPr>
              <w:t xml:space="preserve">клієнтів </w:t>
            </w:r>
            <w:r w:rsidRPr="009C08D5">
              <w:rPr>
                <w:sz w:val="20"/>
                <w:szCs w:val="20"/>
                <w:lang w:val="uk-UA"/>
              </w:rPr>
              <w:t>за мінусом резервів</w:t>
            </w:r>
          </w:p>
        </w:tc>
        <w:tc>
          <w:tcPr>
            <w:tcW w:w="562" w:type="pct"/>
            <w:tcBorders>
              <w:top w:val="outset" w:sz="6" w:space="0" w:color="auto"/>
              <w:left w:val="outset" w:sz="6" w:space="0" w:color="auto"/>
              <w:bottom w:val="outset" w:sz="6" w:space="0" w:color="auto"/>
              <w:right w:val="outset" w:sz="6" w:space="0" w:color="auto"/>
            </w:tcBorders>
          </w:tcPr>
          <w:p w:rsidR="003058FE" w:rsidRPr="009C08D5" w:rsidRDefault="003058FE" w:rsidP="00F50B09">
            <w:pPr>
              <w:pStyle w:val="a3"/>
              <w:spacing w:before="0" w:beforeAutospacing="0" w:after="0" w:afterAutospacing="0"/>
              <w:jc w:val="center"/>
              <w:rPr>
                <w:sz w:val="20"/>
                <w:szCs w:val="20"/>
                <w:lang w:val="uk-UA"/>
              </w:rPr>
            </w:pPr>
            <w:r>
              <w:rPr>
                <w:sz w:val="20"/>
                <w:szCs w:val="20"/>
                <w:lang w:val="uk-UA"/>
              </w:rPr>
              <w:t>1</w:t>
            </w:r>
            <w:r w:rsidR="00F50B09">
              <w:rPr>
                <w:sz w:val="20"/>
                <w:szCs w:val="20"/>
                <w:lang w:val="uk-UA"/>
              </w:rPr>
              <w:t>4224</w:t>
            </w:r>
          </w:p>
        </w:tc>
        <w:tc>
          <w:tcPr>
            <w:tcW w:w="658" w:type="pct"/>
            <w:tcBorders>
              <w:top w:val="outset" w:sz="6" w:space="0" w:color="auto"/>
              <w:left w:val="outset" w:sz="6" w:space="0" w:color="auto"/>
              <w:bottom w:val="outset" w:sz="6" w:space="0" w:color="auto"/>
              <w:right w:val="outset" w:sz="6" w:space="0" w:color="auto"/>
            </w:tcBorders>
          </w:tcPr>
          <w:p w:rsidR="003058FE" w:rsidRPr="009C08D5" w:rsidRDefault="00346188" w:rsidP="00771F30">
            <w:pPr>
              <w:pStyle w:val="a3"/>
              <w:spacing w:before="0" w:beforeAutospacing="0" w:after="0" w:afterAutospacing="0"/>
              <w:jc w:val="center"/>
              <w:rPr>
                <w:sz w:val="20"/>
                <w:szCs w:val="20"/>
                <w:lang w:val="uk-UA"/>
              </w:rPr>
            </w:pPr>
            <w:r>
              <w:rPr>
                <w:sz w:val="20"/>
                <w:szCs w:val="20"/>
                <w:lang w:val="uk-UA"/>
              </w:rPr>
              <w:t>13</w:t>
            </w:r>
            <w:r w:rsidR="00771F30">
              <w:rPr>
                <w:sz w:val="20"/>
                <w:szCs w:val="20"/>
                <w:lang w:val="uk-UA"/>
              </w:rPr>
              <w:t>858</w:t>
            </w:r>
          </w:p>
        </w:tc>
      </w:tr>
    </w:tbl>
    <w:p w:rsidR="001A1129" w:rsidRPr="009C08D5" w:rsidRDefault="001A1129" w:rsidP="006C07BB">
      <w:pPr>
        <w:widowControl w:val="0"/>
        <w:spacing w:after="0" w:line="240" w:lineRule="auto"/>
        <w:ind w:firstLine="709"/>
        <w:jc w:val="both"/>
        <w:rPr>
          <w:rFonts w:ascii="Times New Roman" w:hAnsi="Times New Roman"/>
          <w:b/>
          <w:color w:val="FF0000"/>
          <w:sz w:val="20"/>
          <w:szCs w:val="20"/>
          <w:lang w:val="uk-UA" w:eastAsia="ru-RU"/>
        </w:rPr>
      </w:pPr>
    </w:p>
    <w:p w:rsidR="008172A6" w:rsidRPr="008172A6" w:rsidRDefault="008172A6" w:rsidP="00185787">
      <w:pPr>
        <w:pStyle w:val="a3"/>
        <w:spacing w:before="0" w:beforeAutospacing="0" w:after="0" w:afterAutospacing="0"/>
        <w:ind w:firstLine="709"/>
        <w:jc w:val="center"/>
        <w:rPr>
          <w:sz w:val="28"/>
          <w:szCs w:val="28"/>
          <w:lang w:val="uk-UA"/>
        </w:rPr>
      </w:pPr>
      <w:r w:rsidRPr="008172A6">
        <w:rPr>
          <w:sz w:val="28"/>
          <w:szCs w:val="28"/>
          <w:lang w:val="uk-UA"/>
        </w:rPr>
        <w:t>Довгострокові  зобов’язання</w:t>
      </w:r>
      <w:r w:rsidR="0022006C">
        <w:rPr>
          <w:sz w:val="28"/>
          <w:szCs w:val="28"/>
          <w:lang w:val="uk-UA"/>
        </w:rPr>
        <w:t xml:space="preserve"> </w:t>
      </w:r>
    </w:p>
    <w:p w:rsidR="008172A6" w:rsidRPr="00894262" w:rsidRDefault="008172A6" w:rsidP="006C07BB">
      <w:pPr>
        <w:pStyle w:val="a3"/>
        <w:spacing w:before="0" w:beforeAutospacing="0" w:after="0" w:afterAutospacing="0"/>
        <w:ind w:firstLine="709"/>
        <w:jc w:val="right"/>
      </w:pPr>
      <w:r w:rsidRPr="00894262">
        <w:t>(тис</w:t>
      </w:r>
      <w:proofErr w:type="gramStart"/>
      <w:r w:rsidRPr="00894262">
        <w:t>.</w:t>
      </w:r>
      <w:proofErr w:type="gramEnd"/>
      <w:r w:rsidRPr="00894262">
        <w:t xml:space="preserve"> </w:t>
      </w:r>
      <w:proofErr w:type="gramStart"/>
      <w:r w:rsidRPr="00894262">
        <w:t>г</w:t>
      </w:r>
      <w:proofErr w:type="gramEnd"/>
      <w:r w:rsidRPr="00894262">
        <w:t>рн.)</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852"/>
        <w:gridCol w:w="6656"/>
        <w:gridCol w:w="977"/>
        <w:gridCol w:w="1331"/>
      </w:tblGrid>
      <w:tr w:rsidR="00581227" w:rsidRPr="00894262" w:rsidTr="00D330EE">
        <w:trPr>
          <w:tblCellSpacing w:w="22" w:type="dxa"/>
          <w:jc w:val="right"/>
        </w:trPr>
        <w:tc>
          <w:tcPr>
            <w:tcW w:w="401" w:type="pct"/>
            <w:tcBorders>
              <w:top w:val="outset" w:sz="6" w:space="0" w:color="auto"/>
              <w:left w:val="outset" w:sz="6" w:space="0" w:color="auto"/>
              <w:bottom w:val="outset" w:sz="6" w:space="0" w:color="auto"/>
              <w:right w:val="outset" w:sz="6" w:space="0" w:color="auto"/>
            </w:tcBorders>
            <w:hideMark/>
          </w:tcPr>
          <w:p w:rsidR="008172A6" w:rsidRPr="008172A6" w:rsidRDefault="008172A6" w:rsidP="00581227">
            <w:pPr>
              <w:pStyle w:val="a3"/>
              <w:spacing w:before="0" w:beforeAutospacing="0" w:after="0" w:afterAutospacing="0"/>
              <w:jc w:val="center"/>
              <w:rPr>
                <w:sz w:val="20"/>
                <w:szCs w:val="20"/>
              </w:rPr>
            </w:pPr>
            <w:r w:rsidRPr="008172A6">
              <w:rPr>
                <w:sz w:val="20"/>
                <w:szCs w:val="20"/>
              </w:rPr>
              <w:t>Рядок</w:t>
            </w:r>
          </w:p>
        </w:tc>
        <w:tc>
          <w:tcPr>
            <w:tcW w:w="3367" w:type="pct"/>
            <w:tcBorders>
              <w:top w:val="outset" w:sz="6" w:space="0" w:color="auto"/>
              <w:left w:val="outset" w:sz="6" w:space="0" w:color="auto"/>
              <w:bottom w:val="outset" w:sz="6" w:space="0" w:color="auto"/>
              <w:right w:val="outset" w:sz="6" w:space="0" w:color="auto"/>
            </w:tcBorders>
            <w:hideMark/>
          </w:tcPr>
          <w:p w:rsidR="008172A6" w:rsidRPr="0089686C" w:rsidRDefault="008172A6" w:rsidP="00581227">
            <w:pPr>
              <w:pStyle w:val="a3"/>
              <w:spacing w:before="0" w:beforeAutospacing="0" w:after="0" w:afterAutospacing="0"/>
              <w:jc w:val="center"/>
              <w:rPr>
                <w:sz w:val="20"/>
                <w:szCs w:val="20"/>
                <w:lang w:val="uk-UA"/>
              </w:rPr>
            </w:pPr>
            <w:r w:rsidRPr="0089686C">
              <w:rPr>
                <w:sz w:val="20"/>
                <w:szCs w:val="20"/>
                <w:lang w:val="uk-UA"/>
              </w:rPr>
              <w:t>Найменування статті</w:t>
            </w:r>
          </w:p>
        </w:tc>
        <w:tc>
          <w:tcPr>
            <w:tcW w:w="475" w:type="pct"/>
            <w:tcBorders>
              <w:top w:val="outset" w:sz="6" w:space="0" w:color="auto"/>
              <w:left w:val="outset" w:sz="6" w:space="0" w:color="auto"/>
              <w:bottom w:val="outset" w:sz="6" w:space="0" w:color="auto"/>
              <w:right w:val="outset" w:sz="6" w:space="0" w:color="auto"/>
            </w:tcBorders>
            <w:hideMark/>
          </w:tcPr>
          <w:p w:rsidR="008172A6" w:rsidRPr="0089686C" w:rsidRDefault="008172A6" w:rsidP="00581227">
            <w:pPr>
              <w:pStyle w:val="a3"/>
              <w:spacing w:before="0" w:beforeAutospacing="0" w:after="0" w:afterAutospacing="0"/>
              <w:jc w:val="center"/>
              <w:rPr>
                <w:sz w:val="20"/>
                <w:szCs w:val="20"/>
                <w:lang w:val="uk-UA"/>
              </w:rPr>
            </w:pPr>
            <w:r w:rsidRPr="0089686C">
              <w:rPr>
                <w:sz w:val="20"/>
                <w:szCs w:val="20"/>
                <w:lang w:val="uk-UA"/>
              </w:rPr>
              <w:t>Звітний період</w:t>
            </w:r>
          </w:p>
        </w:tc>
        <w:tc>
          <w:tcPr>
            <w:tcW w:w="644" w:type="pct"/>
            <w:tcBorders>
              <w:top w:val="outset" w:sz="6" w:space="0" w:color="auto"/>
              <w:left w:val="outset" w:sz="6" w:space="0" w:color="auto"/>
              <w:bottom w:val="outset" w:sz="6" w:space="0" w:color="auto"/>
              <w:right w:val="outset" w:sz="6" w:space="0" w:color="auto"/>
            </w:tcBorders>
            <w:hideMark/>
          </w:tcPr>
          <w:p w:rsidR="008172A6" w:rsidRPr="0089686C" w:rsidRDefault="008172A6" w:rsidP="00581227">
            <w:pPr>
              <w:pStyle w:val="a3"/>
              <w:spacing w:before="0" w:beforeAutospacing="0" w:after="0" w:afterAutospacing="0"/>
              <w:jc w:val="center"/>
              <w:rPr>
                <w:sz w:val="20"/>
                <w:szCs w:val="20"/>
                <w:lang w:val="uk-UA"/>
              </w:rPr>
            </w:pPr>
            <w:r w:rsidRPr="0089686C">
              <w:rPr>
                <w:sz w:val="20"/>
                <w:szCs w:val="20"/>
                <w:lang w:val="uk-UA"/>
              </w:rPr>
              <w:t>Попередній період</w:t>
            </w:r>
          </w:p>
        </w:tc>
      </w:tr>
      <w:tr w:rsidR="00581227" w:rsidRPr="00894262" w:rsidTr="00D330EE">
        <w:trPr>
          <w:tblCellSpacing w:w="22" w:type="dxa"/>
          <w:jc w:val="right"/>
        </w:trPr>
        <w:tc>
          <w:tcPr>
            <w:tcW w:w="401" w:type="pct"/>
            <w:tcBorders>
              <w:top w:val="outset" w:sz="6" w:space="0" w:color="auto"/>
              <w:left w:val="outset" w:sz="6" w:space="0" w:color="auto"/>
              <w:bottom w:val="outset" w:sz="6" w:space="0" w:color="auto"/>
              <w:right w:val="outset" w:sz="6" w:space="0" w:color="auto"/>
            </w:tcBorders>
            <w:hideMark/>
          </w:tcPr>
          <w:p w:rsidR="008172A6" w:rsidRPr="008172A6" w:rsidRDefault="008172A6" w:rsidP="00581227">
            <w:pPr>
              <w:pStyle w:val="a3"/>
              <w:spacing w:before="0" w:beforeAutospacing="0" w:after="0" w:afterAutospacing="0"/>
              <w:jc w:val="center"/>
              <w:rPr>
                <w:sz w:val="20"/>
                <w:szCs w:val="20"/>
              </w:rPr>
            </w:pPr>
            <w:r w:rsidRPr="008172A6">
              <w:rPr>
                <w:sz w:val="20"/>
                <w:szCs w:val="20"/>
              </w:rPr>
              <w:t>1</w:t>
            </w:r>
          </w:p>
        </w:tc>
        <w:tc>
          <w:tcPr>
            <w:tcW w:w="3367" w:type="pct"/>
            <w:tcBorders>
              <w:top w:val="outset" w:sz="6" w:space="0" w:color="auto"/>
              <w:left w:val="outset" w:sz="6" w:space="0" w:color="auto"/>
              <w:bottom w:val="outset" w:sz="6" w:space="0" w:color="auto"/>
              <w:right w:val="outset" w:sz="6" w:space="0" w:color="auto"/>
            </w:tcBorders>
            <w:hideMark/>
          </w:tcPr>
          <w:p w:rsidR="008172A6" w:rsidRPr="0089686C" w:rsidRDefault="008172A6" w:rsidP="00581227">
            <w:pPr>
              <w:pStyle w:val="a3"/>
              <w:spacing w:before="0" w:beforeAutospacing="0" w:after="0" w:afterAutospacing="0"/>
              <w:jc w:val="center"/>
              <w:rPr>
                <w:sz w:val="20"/>
                <w:szCs w:val="20"/>
                <w:lang w:val="uk-UA"/>
              </w:rPr>
            </w:pPr>
            <w:r w:rsidRPr="0089686C">
              <w:rPr>
                <w:sz w:val="20"/>
                <w:szCs w:val="20"/>
                <w:lang w:val="uk-UA"/>
              </w:rPr>
              <w:t>2</w:t>
            </w:r>
          </w:p>
        </w:tc>
        <w:tc>
          <w:tcPr>
            <w:tcW w:w="475" w:type="pct"/>
            <w:tcBorders>
              <w:top w:val="outset" w:sz="6" w:space="0" w:color="auto"/>
              <w:left w:val="outset" w:sz="6" w:space="0" w:color="auto"/>
              <w:bottom w:val="outset" w:sz="6" w:space="0" w:color="auto"/>
              <w:right w:val="outset" w:sz="6" w:space="0" w:color="auto"/>
            </w:tcBorders>
            <w:hideMark/>
          </w:tcPr>
          <w:p w:rsidR="008172A6" w:rsidRPr="0089686C" w:rsidRDefault="008172A6" w:rsidP="00581227">
            <w:pPr>
              <w:pStyle w:val="a3"/>
              <w:spacing w:before="0" w:beforeAutospacing="0" w:after="0" w:afterAutospacing="0"/>
              <w:jc w:val="center"/>
              <w:rPr>
                <w:sz w:val="20"/>
                <w:szCs w:val="20"/>
                <w:lang w:val="uk-UA"/>
              </w:rPr>
            </w:pPr>
            <w:r w:rsidRPr="0089686C">
              <w:rPr>
                <w:sz w:val="20"/>
                <w:szCs w:val="20"/>
                <w:lang w:val="uk-UA"/>
              </w:rPr>
              <w:t>4</w:t>
            </w:r>
          </w:p>
        </w:tc>
        <w:tc>
          <w:tcPr>
            <w:tcW w:w="644" w:type="pct"/>
            <w:tcBorders>
              <w:top w:val="outset" w:sz="6" w:space="0" w:color="auto"/>
              <w:left w:val="outset" w:sz="6" w:space="0" w:color="auto"/>
              <w:bottom w:val="outset" w:sz="6" w:space="0" w:color="auto"/>
              <w:right w:val="outset" w:sz="6" w:space="0" w:color="auto"/>
            </w:tcBorders>
            <w:hideMark/>
          </w:tcPr>
          <w:p w:rsidR="008172A6" w:rsidRPr="0089686C" w:rsidRDefault="008172A6" w:rsidP="00581227">
            <w:pPr>
              <w:pStyle w:val="a3"/>
              <w:spacing w:before="0" w:beforeAutospacing="0" w:after="0" w:afterAutospacing="0"/>
              <w:jc w:val="center"/>
              <w:rPr>
                <w:sz w:val="20"/>
                <w:szCs w:val="20"/>
                <w:lang w:val="uk-UA"/>
              </w:rPr>
            </w:pPr>
            <w:r w:rsidRPr="0089686C">
              <w:rPr>
                <w:sz w:val="20"/>
                <w:szCs w:val="20"/>
                <w:lang w:val="uk-UA"/>
              </w:rPr>
              <w:t>5</w:t>
            </w:r>
          </w:p>
        </w:tc>
      </w:tr>
      <w:tr w:rsidR="00581227" w:rsidRPr="00894262" w:rsidTr="00D330EE">
        <w:trPr>
          <w:tblCellSpacing w:w="22" w:type="dxa"/>
          <w:jc w:val="right"/>
        </w:trPr>
        <w:tc>
          <w:tcPr>
            <w:tcW w:w="401" w:type="pct"/>
            <w:tcBorders>
              <w:top w:val="outset" w:sz="6" w:space="0" w:color="auto"/>
              <w:left w:val="outset" w:sz="6" w:space="0" w:color="auto"/>
              <w:bottom w:val="outset" w:sz="6" w:space="0" w:color="auto"/>
              <w:right w:val="outset" w:sz="6" w:space="0" w:color="auto"/>
            </w:tcBorders>
            <w:hideMark/>
          </w:tcPr>
          <w:p w:rsidR="008172A6" w:rsidRPr="008172A6" w:rsidRDefault="008172A6" w:rsidP="00581227">
            <w:pPr>
              <w:pStyle w:val="a3"/>
              <w:spacing w:before="0" w:beforeAutospacing="0" w:after="0" w:afterAutospacing="0"/>
              <w:jc w:val="center"/>
              <w:rPr>
                <w:sz w:val="20"/>
                <w:szCs w:val="20"/>
              </w:rPr>
            </w:pPr>
            <w:r w:rsidRPr="008172A6">
              <w:rPr>
                <w:sz w:val="20"/>
                <w:szCs w:val="20"/>
              </w:rPr>
              <w:t>1</w:t>
            </w:r>
          </w:p>
        </w:tc>
        <w:tc>
          <w:tcPr>
            <w:tcW w:w="3367" w:type="pct"/>
            <w:tcBorders>
              <w:top w:val="outset" w:sz="6" w:space="0" w:color="auto"/>
              <w:left w:val="outset" w:sz="6" w:space="0" w:color="auto"/>
              <w:bottom w:val="outset" w:sz="6" w:space="0" w:color="auto"/>
              <w:right w:val="outset" w:sz="6" w:space="0" w:color="auto"/>
            </w:tcBorders>
            <w:hideMark/>
          </w:tcPr>
          <w:p w:rsidR="008172A6" w:rsidRPr="0089686C" w:rsidRDefault="008172A6" w:rsidP="0089686C">
            <w:pPr>
              <w:pStyle w:val="a3"/>
              <w:spacing w:before="0" w:beforeAutospacing="0" w:after="0" w:afterAutospacing="0"/>
              <w:rPr>
                <w:sz w:val="20"/>
                <w:szCs w:val="20"/>
                <w:lang w:val="uk-UA"/>
              </w:rPr>
            </w:pPr>
            <w:r w:rsidRPr="0089686C">
              <w:rPr>
                <w:sz w:val="20"/>
                <w:szCs w:val="20"/>
                <w:lang w:val="uk-UA"/>
              </w:rPr>
              <w:t>Дов</w:t>
            </w:r>
            <w:r w:rsidR="0089686C" w:rsidRPr="0089686C">
              <w:rPr>
                <w:sz w:val="20"/>
                <w:szCs w:val="20"/>
                <w:lang w:val="uk-UA"/>
              </w:rPr>
              <w:t>г</w:t>
            </w:r>
            <w:r w:rsidRPr="0089686C">
              <w:rPr>
                <w:sz w:val="20"/>
                <w:szCs w:val="20"/>
                <w:lang w:val="uk-UA"/>
              </w:rPr>
              <w:t>острокова заборгованість перед  державним та місцевими бюджетами за виданими кредитами, в т.ч.</w:t>
            </w:r>
          </w:p>
        </w:tc>
        <w:tc>
          <w:tcPr>
            <w:tcW w:w="475" w:type="pct"/>
            <w:tcBorders>
              <w:top w:val="outset" w:sz="6" w:space="0" w:color="auto"/>
              <w:left w:val="outset" w:sz="6" w:space="0" w:color="auto"/>
              <w:bottom w:val="outset" w:sz="6" w:space="0" w:color="auto"/>
              <w:right w:val="outset" w:sz="6" w:space="0" w:color="auto"/>
            </w:tcBorders>
          </w:tcPr>
          <w:p w:rsidR="008172A6" w:rsidRPr="0089686C" w:rsidRDefault="00346188" w:rsidP="00D4127B">
            <w:pPr>
              <w:pStyle w:val="a3"/>
              <w:spacing w:before="0" w:beforeAutospacing="0" w:after="0" w:afterAutospacing="0"/>
              <w:jc w:val="center"/>
              <w:rPr>
                <w:sz w:val="20"/>
                <w:szCs w:val="20"/>
                <w:lang w:val="uk-UA"/>
              </w:rPr>
            </w:pPr>
            <w:r w:rsidRPr="0089686C">
              <w:rPr>
                <w:sz w:val="20"/>
                <w:szCs w:val="20"/>
                <w:lang w:val="uk-UA"/>
              </w:rPr>
              <w:t>5</w:t>
            </w:r>
            <w:r w:rsidR="00D4127B">
              <w:rPr>
                <w:sz w:val="20"/>
                <w:szCs w:val="20"/>
                <w:lang w:val="uk-UA"/>
              </w:rPr>
              <w:t>3973</w:t>
            </w:r>
          </w:p>
        </w:tc>
        <w:tc>
          <w:tcPr>
            <w:tcW w:w="644" w:type="pct"/>
            <w:tcBorders>
              <w:top w:val="outset" w:sz="6" w:space="0" w:color="auto"/>
              <w:left w:val="outset" w:sz="6" w:space="0" w:color="auto"/>
              <w:bottom w:val="outset" w:sz="6" w:space="0" w:color="auto"/>
              <w:right w:val="outset" w:sz="6" w:space="0" w:color="auto"/>
            </w:tcBorders>
          </w:tcPr>
          <w:p w:rsidR="008172A6" w:rsidRPr="0089686C" w:rsidRDefault="00346188" w:rsidP="00D4127B">
            <w:pPr>
              <w:pStyle w:val="a3"/>
              <w:spacing w:before="0" w:beforeAutospacing="0" w:after="0" w:afterAutospacing="0"/>
              <w:jc w:val="center"/>
              <w:rPr>
                <w:sz w:val="20"/>
                <w:szCs w:val="20"/>
                <w:lang w:val="uk-UA"/>
              </w:rPr>
            </w:pPr>
            <w:r w:rsidRPr="0089686C">
              <w:rPr>
                <w:sz w:val="20"/>
                <w:szCs w:val="20"/>
                <w:lang w:val="uk-UA"/>
              </w:rPr>
              <w:t>54</w:t>
            </w:r>
            <w:r w:rsidR="00D4127B">
              <w:rPr>
                <w:sz w:val="20"/>
                <w:szCs w:val="20"/>
                <w:lang w:val="uk-UA"/>
              </w:rPr>
              <w:t>239</w:t>
            </w:r>
          </w:p>
        </w:tc>
      </w:tr>
      <w:tr w:rsidR="00581227" w:rsidRPr="00894262" w:rsidTr="00D330EE">
        <w:trPr>
          <w:trHeight w:val="270"/>
          <w:tblCellSpacing w:w="22" w:type="dxa"/>
          <w:jc w:val="right"/>
        </w:trPr>
        <w:tc>
          <w:tcPr>
            <w:tcW w:w="401" w:type="pct"/>
            <w:tcBorders>
              <w:top w:val="outset" w:sz="6" w:space="0" w:color="auto"/>
              <w:left w:val="outset" w:sz="6" w:space="0" w:color="auto"/>
              <w:bottom w:val="outset" w:sz="6" w:space="0" w:color="auto"/>
              <w:right w:val="outset" w:sz="6" w:space="0" w:color="auto"/>
            </w:tcBorders>
          </w:tcPr>
          <w:p w:rsidR="008172A6" w:rsidRPr="008172A6" w:rsidRDefault="008172A6" w:rsidP="00581227">
            <w:pPr>
              <w:pStyle w:val="a3"/>
              <w:spacing w:before="0" w:beforeAutospacing="0" w:after="0" w:afterAutospacing="0"/>
              <w:jc w:val="center"/>
              <w:rPr>
                <w:sz w:val="20"/>
                <w:szCs w:val="20"/>
                <w:lang w:val="uk-UA"/>
              </w:rPr>
            </w:pPr>
            <w:r w:rsidRPr="008172A6">
              <w:rPr>
                <w:sz w:val="20"/>
                <w:szCs w:val="20"/>
                <w:lang w:val="uk-UA"/>
              </w:rPr>
              <w:t>1.1</w:t>
            </w:r>
          </w:p>
        </w:tc>
        <w:tc>
          <w:tcPr>
            <w:tcW w:w="3367" w:type="pct"/>
            <w:tcBorders>
              <w:top w:val="outset" w:sz="6" w:space="0" w:color="auto"/>
              <w:left w:val="outset" w:sz="6" w:space="0" w:color="auto"/>
              <w:bottom w:val="outset" w:sz="6" w:space="0" w:color="auto"/>
              <w:right w:val="outset" w:sz="6" w:space="0" w:color="auto"/>
            </w:tcBorders>
          </w:tcPr>
          <w:p w:rsidR="008172A6" w:rsidRPr="0089686C" w:rsidRDefault="008172A6" w:rsidP="00581227">
            <w:pPr>
              <w:pStyle w:val="a3"/>
              <w:spacing w:before="0" w:beforeAutospacing="0" w:after="0" w:afterAutospacing="0"/>
              <w:rPr>
                <w:sz w:val="20"/>
                <w:szCs w:val="20"/>
                <w:lang w:val="uk-UA"/>
              </w:rPr>
            </w:pPr>
            <w:r w:rsidRPr="0089686C">
              <w:rPr>
                <w:sz w:val="20"/>
                <w:szCs w:val="20"/>
                <w:lang w:val="uk-UA"/>
              </w:rPr>
              <w:t>За рахунок державного бюджету</w:t>
            </w:r>
          </w:p>
        </w:tc>
        <w:tc>
          <w:tcPr>
            <w:tcW w:w="475" w:type="pct"/>
            <w:tcBorders>
              <w:top w:val="outset" w:sz="6" w:space="0" w:color="auto"/>
              <w:left w:val="outset" w:sz="6" w:space="0" w:color="auto"/>
              <w:bottom w:val="outset" w:sz="6" w:space="0" w:color="auto"/>
              <w:right w:val="outset" w:sz="6" w:space="0" w:color="auto"/>
            </w:tcBorders>
          </w:tcPr>
          <w:p w:rsidR="008172A6" w:rsidRPr="0089686C" w:rsidRDefault="000A12A1" w:rsidP="00346188">
            <w:pPr>
              <w:pStyle w:val="a3"/>
              <w:spacing w:before="0" w:beforeAutospacing="0" w:after="0" w:afterAutospacing="0"/>
              <w:jc w:val="center"/>
              <w:rPr>
                <w:sz w:val="20"/>
                <w:szCs w:val="20"/>
                <w:lang w:val="uk-UA"/>
              </w:rPr>
            </w:pPr>
            <w:r w:rsidRPr="0089686C">
              <w:rPr>
                <w:sz w:val="20"/>
                <w:szCs w:val="20"/>
                <w:lang w:val="uk-UA"/>
              </w:rPr>
              <w:t>2638</w:t>
            </w:r>
            <w:r w:rsidR="00346188" w:rsidRPr="0089686C">
              <w:rPr>
                <w:sz w:val="20"/>
                <w:szCs w:val="20"/>
                <w:lang w:val="uk-UA"/>
              </w:rPr>
              <w:t>1</w:t>
            </w:r>
          </w:p>
        </w:tc>
        <w:tc>
          <w:tcPr>
            <w:tcW w:w="644" w:type="pct"/>
            <w:tcBorders>
              <w:top w:val="outset" w:sz="6" w:space="0" w:color="auto"/>
              <w:left w:val="outset" w:sz="6" w:space="0" w:color="auto"/>
              <w:bottom w:val="outset" w:sz="6" w:space="0" w:color="auto"/>
              <w:right w:val="outset" w:sz="6" w:space="0" w:color="auto"/>
            </w:tcBorders>
          </w:tcPr>
          <w:p w:rsidR="008172A6" w:rsidRPr="0089686C" w:rsidRDefault="000A12A1" w:rsidP="00346188">
            <w:pPr>
              <w:pStyle w:val="a3"/>
              <w:spacing w:before="0" w:beforeAutospacing="0" w:after="0" w:afterAutospacing="0"/>
              <w:jc w:val="center"/>
              <w:rPr>
                <w:sz w:val="20"/>
                <w:szCs w:val="20"/>
                <w:lang w:val="uk-UA"/>
              </w:rPr>
            </w:pPr>
            <w:r w:rsidRPr="0089686C">
              <w:rPr>
                <w:sz w:val="20"/>
                <w:szCs w:val="20"/>
                <w:lang w:val="uk-UA"/>
              </w:rPr>
              <w:t>2638</w:t>
            </w:r>
            <w:r w:rsidR="00346188" w:rsidRPr="0089686C">
              <w:rPr>
                <w:sz w:val="20"/>
                <w:szCs w:val="20"/>
                <w:lang w:val="uk-UA"/>
              </w:rPr>
              <w:t>1</w:t>
            </w:r>
          </w:p>
        </w:tc>
      </w:tr>
      <w:tr w:rsidR="00581227" w:rsidRPr="00894262" w:rsidTr="00D330EE">
        <w:trPr>
          <w:tblCellSpacing w:w="22" w:type="dxa"/>
          <w:jc w:val="right"/>
        </w:trPr>
        <w:tc>
          <w:tcPr>
            <w:tcW w:w="401" w:type="pct"/>
            <w:tcBorders>
              <w:top w:val="outset" w:sz="6" w:space="0" w:color="auto"/>
              <w:left w:val="outset" w:sz="6" w:space="0" w:color="auto"/>
              <w:bottom w:val="outset" w:sz="6" w:space="0" w:color="auto"/>
              <w:right w:val="outset" w:sz="6" w:space="0" w:color="auto"/>
            </w:tcBorders>
          </w:tcPr>
          <w:p w:rsidR="008172A6" w:rsidRPr="008172A6" w:rsidRDefault="008172A6" w:rsidP="00581227">
            <w:pPr>
              <w:pStyle w:val="a3"/>
              <w:spacing w:before="0" w:beforeAutospacing="0" w:after="0" w:afterAutospacing="0"/>
              <w:jc w:val="center"/>
              <w:rPr>
                <w:sz w:val="20"/>
                <w:szCs w:val="20"/>
                <w:lang w:val="uk-UA"/>
              </w:rPr>
            </w:pPr>
            <w:r w:rsidRPr="008172A6">
              <w:rPr>
                <w:sz w:val="20"/>
                <w:szCs w:val="20"/>
                <w:lang w:val="uk-UA"/>
              </w:rPr>
              <w:t>1.2</w:t>
            </w:r>
          </w:p>
        </w:tc>
        <w:tc>
          <w:tcPr>
            <w:tcW w:w="3367" w:type="pct"/>
            <w:tcBorders>
              <w:top w:val="outset" w:sz="6" w:space="0" w:color="auto"/>
              <w:left w:val="outset" w:sz="6" w:space="0" w:color="auto"/>
              <w:bottom w:val="outset" w:sz="6" w:space="0" w:color="auto"/>
              <w:right w:val="outset" w:sz="6" w:space="0" w:color="auto"/>
            </w:tcBorders>
          </w:tcPr>
          <w:p w:rsidR="008172A6" w:rsidRPr="0089686C" w:rsidRDefault="008172A6" w:rsidP="00581227">
            <w:pPr>
              <w:pStyle w:val="a3"/>
              <w:spacing w:before="0" w:beforeAutospacing="0" w:after="0" w:afterAutospacing="0"/>
              <w:rPr>
                <w:sz w:val="20"/>
                <w:szCs w:val="20"/>
                <w:lang w:val="uk-UA"/>
              </w:rPr>
            </w:pPr>
            <w:r w:rsidRPr="0089686C">
              <w:rPr>
                <w:sz w:val="20"/>
                <w:szCs w:val="20"/>
                <w:lang w:val="uk-UA"/>
              </w:rPr>
              <w:t>За рахунок місцевих бюджетів</w:t>
            </w:r>
          </w:p>
        </w:tc>
        <w:tc>
          <w:tcPr>
            <w:tcW w:w="475" w:type="pct"/>
            <w:tcBorders>
              <w:top w:val="outset" w:sz="6" w:space="0" w:color="auto"/>
              <w:left w:val="outset" w:sz="6" w:space="0" w:color="auto"/>
              <w:bottom w:val="outset" w:sz="6" w:space="0" w:color="auto"/>
              <w:right w:val="outset" w:sz="6" w:space="0" w:color="auto"/>
            </w:tcBorders>
          </w:tcPr>
          <w:p w:rsidR="008172A6" w:rsidRPr="0089686C" w:rsidRDefault="000A12A1" w:rsidP="00D4127B">
            <w:pPr>
              <w:pStyle w:val="a3"/>
              <w:spacing w:before="0" w:beforeAutospacing="0" w:after="0" w:afterAutospacing="0"/>
              <w:jc w:val="center"/>
              <w:rPr>
                <w:sz w:val="20"/>
                <w:szCs w:val="20"/>
                <w:lang w:val="uk-UA"/>
              </w:rPr>
            </w:pPr>
            <w:r w:rsidRPr="0089686C">
              <w:rPr>
                <w:sz w:val="20"/>
                <w:szCs w:val="20"/>
                <w:lang w:val="uk-UA"/>
              </w:rPr>
              <w:t>2</w:t>
            </w:r>
            <w:r w:rsidR="00346188" w:rsidRPr="0089686C">
              <w:rPr>
                <w:sz w:val="20"/>
                <w:szCs w:val="20"/>
                <w:lang w:val="uk-UA"/>
              </w:rPr>
              <w:t>7</w:t>
            </w:r>
            <w:r w:rsidR="00D4127B">
              <w:rPr>
                <w:sz w:val="20"/>
                <w:szCs w:val="20"/>
                <w:lang w:val="uk-UA"/>
              </w:rPr>
              <w:t>592</w:t>
            </w:r>
          </w:p>
        </w:tc>
        <w:tc>
          <w:tcPr>
            <w:tcW w:w="644" w:type="pct"/>
            <w:tcBorders>
              <w:top w:val="outset" w:sz="6" w:space="0" w:color="auto"/>
              <w:left w:val="outset" w:sz="6" w:space="0" w:color="auto"/>
              <w:bottom w:val="outset" w:sz="6" w:space="0" w:color="auto"/>
              <w:right w:val="outset" w:sz="6" w:space="0" w:color="auto"/>
            </w:tcBorders>
          </w:tcPr>
          <w:p w:rsidR="008172A6" w:rsidRPr="0089686C" w:rsidRDefault="000A12A1" w:rsidP="00AF7627">
            <w:pPr>
              <w:pStyle w:val="a3"/>
              <w:spacing w:before="0" w:beforeAutospacing="0" w:after="0" w:afterAutospacing="0"/>
              <w:jc w:val="center"/>
              <w:rPr>
                <w:sz w:val="20"/>
                <w:szCs w:val="20"/>
                <w:lang w:val="uk-UA"/>
              </w:rPr>
            </w:pPr>
            <w:r w:rsidRPr="0089686C">
              <w:rPr>
                <w:sz w:val="20"/>
                <w:szCs w:val="20"/>
                <w:lang w:val="uk-UA"/>
              </w:rPr>
              <w:t>2</w:t>
            </w:r>
            <w:r w:rsidR="00AF7627">
              <w:rPr>
                <w:sz w:val="20"/>
                <w:szCs w:val="20"/>
                <w:lang w:val="uk-UA"/>
              </w:rPr>
              <w:t>7858</w:t>
            </w:r>
          </w:p>
        </w:tc>
      </w:tr>
      <w:tr w:rsidR="00581227" w:rsidRPr="00894262" w:rsidTr="00D330EE">
        <w:trPr>
          <w:tblCellSpacing w:w="22" w:type="dxa"/>
          <w:jc w:val="right"/>
        </w:trPr>
        <w:tc>
          <w:tcPr>
            <w:tcW w:w="401" w:type="pct"/>
            <w:tcBorders>
              <w:top w:val="outset" w:sz="6" w:space="0" w:color="auto"/>
              <w:left w:val="outset" w:sz="6" w:space="0" w:color="auto"/>
              <w:bottom w:val="outset" w:sz="6" w:space="0" w:color="auto"/>
              <w:right w:val="outset" w:sz="6" w:space="0" w:color="auto"/>
            </w:tcBorders>
          </w:tcPr>
          <w:p w:rsidR="008172A6" w:rsidRPr="008172A6" w:rsidRDefault="008172A6" w:rsidP="00581227">
            <w:pPr>
              <w:pStyle w:val="a3"/>
              <w:spacing w:before="0" w:beforeAutospacing="0" w:after="0" w:afterAutospacing="0"/>
              <w:jc w:val="center"/>
              <w:rPr>
                <w:sz w:val="20"/>
                <w:szCs w:val="20"/>
                <w:lang w:val="uk-UA"/>
              </w:rPr>
            </w:pPr>
            <w:r w:rsidRPr="008172A6">
              <w:rPr>
                <w:sz w:val="20"/>
                <w:szCs w:val="20"/>
                <w:lang w:val="uk-UA"/>
              </w:rPr>
              <w:t>2</w:t>
            </w:r>
          </w:p>
        </w:tc>
        <w:tc>
          <w:tcPr>
            <w:tcW w:w="3367" w:type="pct"/>
            <w:tcBorders>
              <w:top w:val="outset" w:sz="6" w:space="0" w:color="auto"/>
              <w:left w:val="outset" w:sz="6" w:space="0" w:color="auto"/>
              <w:bottom w:val="outset" w:sz="6" w:space="0" w:color="auto"/>
              <w:right w:val="outset" w:sz="6" w:space="0" w:color="auto"/>
            </w:tcBorders>
          </w:tcPr>
          <w:p w:rsidR="00D4127B" w:rsidRPr="0089686C" w:rsidRDefault="008172A6" w:rsidP="00D4127B">
            <w:pPr>
              <w:pStyle w:val="a3"/>
              <w:spacing w:before="0" w:beforeAutospacing="0" w:after="0" w:afterAutospacing="0"/>
              <w:rPr>
                <w:sz w:val="20"/>
                <w:szCs w:val="20"/>
                <w:lang w:val="uk-UA"/>
              </w:rPr>
            </w:pPr>
            <w:r w:rsidRPr="0089686C">
              <w:rPr>
                <w:sz w:val="20"/>
                <w:szCs w:val="20"/>
                <w:lang w:val="uk-UA"/>
              </w:rPr>
              <w:t>Інш</w:t>
            </w:r>
            <w:r w:rsidR="00D4127B">
              <w:rPr>
                <w:sz w:val="20"/>
                <w:szCs w:val="20"/>
                <w:lang w:val="uk-UA"/>
              </w:rPr>
              <w:t>і</w:t>
            </w:r>
            <w:r w:rsidRPr="0089686C">
              <w:rPr>
                <w:sz w:val="20"/>
                <w:szCs w:val="20"/>
                <w:lang w:val="uk-UA"/>
              </w:rPr>
              <w:t xml:space="preserve"> </w:t>
            </w:r>
            <w:proofErr w:type="spellStart"/>
            <w:r w:rsidRPr="0089686C">
              <w:rPr>
                <w:sz w:val="20"/>
                <w:szCs w:val="20"/>
                <w:lang w:val="uk-UA"/>
              </w:rPr>
              <w:t>з</w:t>
            </w:r>
            <w:r w:rsidR="00D4127B">
              <w:rPr>
                <w:sz w:val="20"/>
                <w:szCs w:val="20"/>
                <w:lang w:val="uk-UA"/>
              </w:rPr>
              <w:t>обовязання</w:t>
            </w:r>
            <w:proofErr w:type="spellEnd"/>
          </w:p>
        </w:tc>
        <w:tc>
          <w:tcPr>
            <w:tcW w:w="475" w:type="pct"/>
            <w:tcBorders>
              <w:top w:val="outset" w:sz="6" w:space="0" w:color="auto"/>
              <w:left w:val="outset" w:sz="6" w:space="0" w:color="auto"/>
              <w:bottom w:val="outset" w:sz="6" w:space="0" w:color="auto"/>
              <w:right w:val="outset" w:sz="6" w:space="0" w:color="auto"/>
            </w:tcBorders>
          </w:tcPr>
          <w:p w:rsidR="008172A6" w:rsidRPr="0089686C" w:rsidRDefault="00344969" w:rsidP="00581227">
            <w:pPr>
              <w:pStyle w:val="a3"/>
              <w:spacing w:before="0" w:beforeAutospacing="0" w:after="0" w:afterAutospacing="0"/>
              <w:jc w:val="center"/>
              <w:rPr>
                <w:sz w:val="20"/>
                <w:szCs w:val="20"/>
                <w:lang w:val="uk-UA"/>
              </w:rPr>
            </w:pPr>
            <w:r w:rsidRPr="0089686C">
              <w:rPr>
                <w:sz w:val="20"/>
                <w:szCs w:val="20"/>
                <w:lang w:val="uk-UA"/>
              </w:rPr>
              <w:t>0</w:t>
            </w:r>
          </w:p>
        </w:tc>
        <w:tc>
          <w:tcPr>
            <w:tcW w:w="644" w:type="pct"/>
            <w:tcBorders>
              <w:top w:val="outset" w:sz="6" w:space="0" w:color="auto"/>
              <w:left w:val="outset" w:sz="6" w:space="0" w:color="auto"/>
              <w:bottom w:val="outset" w:sz="6" w:space="0" w:color="auto"/>
              <w:right w:val="outset" w:sz="6" w:space="0" w:color="auto"/>
            </w:tcBorders>
          </w:tcPr>
          <w:p w:rsidR="008172A6" w:rsidRPr="0089686C" w:rsidRDefault="00344969" w:rsidP="00581227">
            <w:pPr>
              <w:pStyle w:val="a3"/>
              <w:spacing w:before="0" w:beforeAutospacing="0" w:after="0" w:afterAutospacing="0"/>
              <w:jc w:val="center"/>
              <w:rPr>
                <w:sz w:val="20"/>
                <w:szCs w:val="20"/>
                <w:lang w:val="uk-UA"/>
              </w:rPr>
            </w:pPr>
            <w:r w:rsidRPr="0089686C">
              <w:rPr>
                <w:sz w:val="20"/>
                <w:szCs w:val="20"/>
                <w:lang w:val="uk-UA"/>
              </w:rPr>
              <w:t>0</w:t>
            </w:r>
          </w:p>
        </w:tc>
      </w:tr>
      <w:tr w:rsidR="00581227" w:rsidRPr="00894262" w:rsidTr="00D330EE">
        <w:trPr>
          <w:tblCellSpacing w:w="22" w:type="dxa"/>
          <w:jc w:val="right"/>
        </w:trPr>
        <w:tc>
          <w:tcPr>
            <w:tcW w:w="401" w:type="pct"/>
            <w:tcBorders>
              <w:top w:val="outset" w:sz="6" w:space="0" w:color="auto"/>
              <w:left w:val="outset" w:sz="6" w:space="0" w:color="auto"/>
              <w:bottom w:val="outset" w:sz="6" w:space="0" w:color="auto"/>
              <w:right w:val="outset" w:sz="6" w:space="0" w:color="auto"/>
            </w:tcBorders>
            <w:hideMark/>
          </w:tcPr>
          <w:p w:rsidR="008172A6" w:rsidRPr="008172A6" w:rsidRDefault="008172A6" w:rsidP="00581227">
            <w:pPr>
              <w:pStyle w:val="a3"/>
              <w:spacing w:before="0" w:beforeAutospacing="0" w:after="0" w:afterAutospacing="0"/>
              <w:jc w:val="center"/>
              <w:rPr>
                <w:sz w:val="20"/>
                <w:szCs w:val="20"/>
                <w:lang w:val="uk-UA"/>
              </w:rPr>
            </w:pPr>
            <w:r w:rsidRPr="008172A6">
              <w:rPr>
                <w:sz w:val="20"/>
                <w:szCs w:val="20"/>
                <w:lang w:val="uk-UA"/>
              </w:rPr>
              <w:t>3</w:t>
            </w:r>
          </w:p>
        </w:tc>
        <w:tc>
          <w:tcPr>
            <w:tcW w:w="3367" w:type="pct"/>
            <w:tcBorders>
              <w:top w:val="outset" w:sz="6" w:space="0" w:color="auto"/>
              <w:left w:val="outset" w:sz="6" w:space="0" w:color="auto"/>
              <w:bottom w:val="outset" w:sz="6" w:space="0" w:color="auto"/>
              <w:right w:val="outset" w:sz="6" w:space="0" w:color="auto"/>
            </w:tcBorders>
            <w:hideMark/>
          </w:tcPr>
          <w:p w:rsidR="008172A6" w:rsidRPr="0089686C" w:rsidRDefault="008172A6" w:rsidP="00581227">
            <w:pPr>
              <w:pStyle w:val="a3"/>
              <w:spacing w:before="0" w:beforeAutospacing="0" w:after="0" w:afterAutospacing="0"/>
              <w:rPr>
                <w:sz w:val="20"/>
                <w:szCs w:val="20"/>
                <w:lang w:val="uk-UA"/>
              </w:rPr>
            </w:pPr>
            <w:r w:rsidRPr="0089686C">
              <w:rPr>
                <w:sz w:val="20"/>
                <w:szCs w:val="20"/>
                <w:lang w:val="uk-UA"/>
              </w:rPr>
              <w:t>Усього</w:t>
            </w:r>
          </w:p>
        </w:tc>
        <w:tc>
          <w:tcPr>
            <w:tcW w:w="475" w:type="pct"/>
            <w:tcBorders>
              <w:top w:val="outset" w:sz="6" w:space="0" w:color="auto"/>
              <w:left w:val="outset" w:sz="6" w:space="0" w:color="auto"/>
              <w:bottom w:val="outset" w:sz="6" w:space="0" w:color="auto"/>
              <w:right w:val="outset" w:sz="6" w:space="0" w:color="auto"/>
            </w:tcBorders>
          </w:tcPr>
          <w:p w:rsidR="008172A6" w:rsidRPr="0089686C" w:rsidRDefault="00D330EE" w:rsidP="00D4127B">
            <w:pPr>
              <w:pStyle w:val="a3"/>
              <w:spacing w:before="0" w:beforeAutospacing="0" w:after="0" w:afterAutospacing="0"/>
              <w:jc w:val="center"/>
              <w:rPr>
                <w:sz w:val="20"/>
                <w:szCs w:val="20"/>
                <w:lang w:val="uk-UA"/>
              </w:rPr>
            </w:pPr>
            <w:r w:rsidRPr="0089686C">
              <w:rPr>
                <w:sz w:val="20"/>
                <w:szCs w:val="20"/>
                <w:lang w:val="uk-UA"/>
              </w:rPr>
              <w:t>5</w:t>
            </w:r>
            <w:r w:rsidR="00D4127B">
              <w:rPr>
                <w:sz w:val="20"/>
                <w:szCs w:val="20"/>
                <w:lang w:val="uk-UA"/>
              </w:rPr>
              <w:t>3973</w:t>
            </w:r>
          </w:p>
        </w:tc>
        <w:tc>
          <w:tcPr>
            <w:tcW w:w="644" w:type="pct"/>
            <w:tcBorders>
              <w:top w:val="outset" w:sz="6" w:space="0" w:color="auto"/>
              <w:left w:val="outset" w:sz="6" w:space="0" w:color="auto"/>
              <w:bottom w:val="outset" w:sz="6" w:space="0" w:color="auto"/>
              <w:right w:val="outset" w:sz="6" w:space="0" w:color="auto"/>
            </w:tcBorders>
          </w:tcPr>
          <w:p w:rsidR="008172A6" w:rsidRPr="0089686C" w:rsidRDefault="00D330EE" w:rsidP="00D4127B">
            <w:pPr>
              <w:pStyle w:val="a3"/>
              <w:spacing w:before="0" w:beforeAutospacing="0" w:after="0" w:afterAutospacing="0"/>
              <w:jc w:val="center"/>
              <w:rPr>
                <w:sz w:val="20"/>
                <w:szCs w:val="20"/>
                <w:lang w:val="uk-UA"/>
              </w:rPr>
            </w:pPr>
            <w:r w:rsidRPr="0089686C">
              <w:rPr>
                <w:sz w:val="20"/>
                <w:szCs w:val="20"/>
                <w:lang w:val="uk-UA"/>
              </w:rPr>
              <w:t>54</w:t>
            </w:r>
            <w:r w:rsidR="00D4127B">
              <w:rPr>
                <w:sz w:val="20"/>
                <w:szCs w:val="20"/>
                <w:lang w:val="uk-UA"/>
              </w:rPr>
              <w:t>239</w:t>
            </w:r>
          </w:p>
        </w:tc>
      </w:tr>
    </w:tbl>
    <w:p w:rsidR="0084083A" w:rsidRDefault="0084083A" w:rsidP="00185787">
      <w:pPr>
        <w:pStyle w:val="a3"/>
        <w:spacing w:before="0" w:beforeAutospacing="0" w:after="0" w:afterAutospacing="0"/>
        <w:ind w:firstLine="709"/>
        <w:jc w:val="center"/>
        <w:rPr>
          <w:sz w:val="28"/>
          <w:szCs w:val="28"/>
          <w:lang w:val="uk-UA"/>
        </w:rPr>
      </w:pPr>
    </w:p>
    <w:p w:rsidR="00461711" w:rsidRPr="00461711" w:rsidRDefault="004B04E2" w:rsidP="00185787">
      <w:pPr>
        <w:pStyle w:val="a3"/>
        <w:spacing w:before="0" w:beforeAutospacing="0" w:after="0" w:afterAutospacing="0"/>
        <w:ind w:firstLine="709"/>
        <w:jc w:val="center"/>
        <w:rPr>
          <w:sz w:val="28"/>
          <w:szCs w:val="28"/>
          <w:lang w:val="uk-UA"/>
        </w:rPr>
      </w:pPr>
      <w:r>
        <w:rPr>
          <w:sz w:val="28"/>
          <w:szCs w:val="28"/>
          <w:lang w:val="uk-UA"/>
        </w:rPr>
        <w:t>П</w:t>
      </w:r>
      <w:r w:rsidR="00D4127B">
        <w:rPr>
          <w:sz w:val="28"/>
          <w:szCs w:val="28"/>
          <w:lang w:val="uk-UA"/>
        </w:rPr>
        <w:t xml:space="preserve">оточні </w:t>
      </w:r>
      <w:r w:rsidR="00461711" w:rsidRPr="00461711">
        <w:rPr>
          <w:sz w:val="28"/>
          <w:szCs w:val="28"/>
          <w:lang w:val="uk-UA"/>
        </w:rPr>
        <w:t>зобов’язання</w:t>
      </w:r>
      <w:r w:rsidR="0022006C">
        <w:rPr>
          <w:sz w:val="28"/>
          <w:szCs w:val="28"/>
          <w:lang w:val="uk-UA"/>
        </w:rPr>
        <w:t xml:space="preserve"> </w:t>
      </w:r>
    </w:p>
    <w:p w:rsidR="00461711" w:rsidRPr="00894262" w:rsidRDefault="00461711" w:rsidP="006C07BB">
      <w:pPr>
        <w:pStyle w:val="a3"/>
        <w:spacing w:before="0" w:beforeAutospacing="0" w:after="0" w:afterAutospacing="0"/>
        <w:ind w:firstLine="709"/>
        <w:jc w:val="right"/>
      </w:pPr>
      <w:r w:rsidRPr="00894262">
        <w:t>(тис</w:t>
      </w:r>
      <w:proofErr w:type="gramStart"/>
      <w:r w:rsidRPr="00894262">
        <w:t>.</w:t>
      </w:r>
      <w:proofErr w:type="gramEnd"/>
      <w:r w:rsidRPr="00894262">
        <w:t xml:space="preserve"> </w:t>
      </w:r>
      <w:proofErr w:type="gramStart"/>
      <w:r w:rsidRPr="00894262">
        <w:t>г</w:t>
      </w:r>
      <w:proofErr w:type="gramEnd"/>
      <w:r w:rsidRPr="00894262">
        <w:t>рн.)</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659"/>
        <w:gridCol w:w="7024"/>
        <w:gridCol w:w="967"/>
        <w:gridCol w:w="1166"/>
      </w:tblGrid>
      <w:tr w:rsidR="00461711" w:rsidRPr="00894262" w:rsidTr="0022006C">
        <w:trPr>
          <w:tblCellSpacing w:w="22" w:type="dxa"/>
          <w:jc w:val="right"/>
        </w:trPr>
        <w:tc>
          <w:tcPr>
            <w:tcW w:w="302" w:type="pct"/>
            <w:tcBorders>
              <w:top w:val="outset" w:sz="6" w:space="0" w:color="auto"/>
              <w:left w:val="outset" w:sz="6" w:space="0" w:color="auto"/>
              <w:bottom w:val="outset" w:sz="6" w:space="0" w:color="auto"/>
              <w:right w:val="outset" w:sz="6" w:space="0" w:color="auto"/>
            </w:tcBorders>
            <w:hideMark/>
          </w:tcPr>
          <w:p w:rsidR="00461711" w:rsidRPr="00461711" w:rsidRDefault="00461711" w:rsidP="00A0639A">
            <w:pPr>
              <w:pStyle w:val="a3"/>
              <w:spacing w:before="0" w:beforeAutospacing="0" w:after="0" w:afterAutospacing="0"/>
              <w:jc w:val="center"/>
              <w:rPr>
                <w:sz w:val="20"/>
                <w:szCs w:val="20"/>
              </w:rPr>
            </w:pPr>
            <w:r w:rsidRPr="00461711">
              <w:rPr>
                <w:sz w:val="20"/>
                <w:szCs w:val="20"/>
              </w:rPr>
              <w:t>Рядок</w:t>
            </w:r>
          </w:p>
        </w:tc>
        <w:tc>
          <w:tcPr>
            <w:tcW w:w="3555" w:type="pct"/>
            <w:tcBorders>
              <w:top w:val="outset" w:sz="6" w:space="0" w:color="auto"/>
              <w:left w:val="outset" w:sz="6" w:space="0" w:color="auto"/>
              <w:bottom w:val="outset" w:sz="6" w:space="0" w:color="auto"/>
              <w:right w:val="outset" w:sz="6" w:space="0" w:color="auto"/>
            </w:tcBorders>
            <w:hideMark/>
          </w:tcPr>
          <w:p w:rsidR="00461711" w:rsidRPr="0089686C" w:rsidRDefault="00461711" w:rsidP="00A0639A">
            <w:pPr>
              <w:pStyle w:val="a3"/>
              <w:spacing w:before="0" w:beforeAutospacing="0" w:after="0" w:afterAutospacing="0"/>
              <w:jc w:val="center"/>
              <w:rPr>
                <w:sz w:val="20"/>
                <w:szCs w:val="20"/>
                <w:lang w:val="uk-UA"/>
              </w:rPr>
            </w:pPr>
            <w:r w:rsidRPr="0089686C">
              <w:rPr>
                <w:sz w:val="20"/>
                <w:szCs w:val="20"/>
                <w:lang w:val="uk-UA"/>
              </w:rPr>
              <w:t>Найменування статті</w:t>
            </w:r>
          </w:p>
        </w:tc>
        <w:tc>
          <w:tcPr>
            <w:tcW w:w="470" w:type="pct"/>
            <w:tcBorders>
              <w:top w:val="outset" w:sz="6" w:space="0" w:color="auto"/>
              <w:left w:val="outset" w:sz="6" w:space="0" w:color="auto"/>
              <w:bottom w:val="outset" w:sz="6" w:space="0" w:color="auto"/>
              <w:right w:val="outset" w:sz="6" w:space="0" w:color="auto"/>
            </w:tcBorders>
            <w:hideMark/>
          </w:tcPr>
          <w:p w:rsidR="00461711" w:rsidRPr="0089686C" w:rsidRDefault="00461711" w:rsidP="00A0639A">
            <w:pPr>
              <w:pStyle w:val="a3"/>
              <w:spacing w:before="0" w:beforeAutospacing="0" w:after="0" w:afterAutospacing="0"/>
              <w:jc w:val="center"/>
              <w:rPr>
                <w:sz w:val="20"/>
                <w:szCs w:val="20"/>
                <w:lang w:val="uk-UA"/>
              </w:rPr>
            </w:pPr>
            <w:r w:rsidRPr="0089686C">
              <w:rPr>
                <w:sz w:val="20"/>
                <w:szCs w:val="20"/>
                <w:lang w:val="uk-UA"/>
              </w:rPr>
              <w:t>Звітний період</w:t>
            </w:r>
          </w:p>
        </w:tc>
        <w:tc>
          <w:tcPr>
            <w:tcW w:w="560" w:type="pct"/>
            <w:tcBorders>
              <w:top w:val="outset" w:sz="6" w:space="0" w:color="auto"/>
              <w:left w:val="outset" w:sz="6" w:space="0" w:color="auto"/>
              <w:bottom w:val="outset" w:sz="6" w:space="0" w:color="auto"/>
              <w:right w:val="outset" w:sz="6" w:space="0" w:color="auto"/>
            </w:tcBorders>
            <w:hideMark/>
          </w:tcPr>
          <w:p w:rsidR="00461711" w:rsidRPr="0089686C" w:rsidRDefault="00461711" w:rsidP="00A0639A">
            <w:pPr>
              <w:pStyle w:val="a3"/>
              <w:spacing w:before="0" w:beforeAutospacing="0" w:after="0" w:afterAutospacing="0"/>
              <w:jc w:val="center"/>
              <w:rPr>
                <w:sz w:val="20"/>
                <w:szCs w:val="20"/>
                <w:lang w:val="uk-UA"/>
              </w:rPr>
            </w:pPr>
            <w:r w:rsidRPr="0089686C">
              <w:rPr>
                <w:sz w:val="20"/>
                <w:szCs w:val="20"/>
                <w:lang w:val="uk-UA"/>
              </w:rPr>
              <w:t>Попередній період</w:t>
            </w:r>
          </w:p>
        </w:tc>
      </w:tr>
      <w:tr w:rsidR="00461711" w:rsidRPr="00894262" w:rsidTr="0022006C">
        <w:trPr>
          <w:tblCellSpacing w:w="22" w:type="dxa"/>
          <w:jc w:val="right"/>
        </w:trPr>
        <w:tc>
          <w:tcPr>
            <w:tcW w:w="302" w:type="pct"/>
            <w:tcBorders>
              <w:top w:val="outset" w:sz="6" w:space="0" w:color="auto"/>
              <w:left w:val="outset" w:sz="6" w:space="0" w:color="auto"/>
              <w:bottom w:val="outset" w:sz="6" w:space="0" w:color="auto"/>
              <w:right w:val="outset" w:sz="6" w:space="0" w:color="auto"/>
            </w:tcBorders>
            <w:hideMark/>
          </w:tcPr>
          <w:p w:rsidR="00461711" w:rsidRPr="00461711" w:rsidRDefault="00461711" w:rsidP="00A0639A">
            <w:pPr>
              <w:pStyle w:val="a3"/>
              <w:spacing w:before="0" w:beforeAutospacing="0" w:after="0" w:afterAutospacing="0"/>
              <w:jc w:val="center"/>
              <w:rPr>
                <w:sz w:val="20"/>
                <w:szCs w:val="20"/>
              </w:rPr>
            </w:pPr>
            <w:r w:rsidRPr="00461711">
              <w:rPr>
                <w:sz w:val="20"/>
                <w:szCs w:val="20"/>
              </w:rPr>
              <w:t>1</w:t>
            </w:r>
          </w:p>
        </w:tc>
        <w:tc>
          <w:tcPr>
            <w:tcW w:w="3555" w:type="pct"/>
            <w:tcBorders>
              <w:top w:val="outset" w:sz="6" w:space="0" w:color="auto"/>
              <w:left w:val="outset" w:sz="6" w:space="0" w:color="auto"/>
              <w:bottom w:val="outset" w:sz="6" w:space="0" w:color="auto"/>
              <w:right w:val="outset" w:sz="6" w:space="0" w:color="auto"/>
            </w:tcBorders>
            <w:hideMark/>
          </w:tcPr>
          <w:p w:rsidR="00461711" w:rsidRPr="0089686C" w:rsidRDefault="00461711" w:rsidP="00A0639A">
            <w:pPr>
              <w:pStyle w:val="a3"/>
              <w:spacing w:before="0" w:beforeAutospacing="0" w:after="0" w:afterAutospacing="0"/>
              <w:jc w:val="center"/>
              <w:rPr>
                <w:sz w:val="20"/>
                <w:szCs w:val="20"/>
                <w:lang w:val="uk-UA"/>
              </w:rPr>
            </w:pPr>
            <w:r w:rsidRPr="0089686C">
              <w:rPr>
                <w:sz w:val="20"/>
                <w:szCs w:val="20"/>
                <w:lang w:val="uk-UA"/>
              </w:rPr>
              <w:t>2</w:t>
            </w:r>
          </w:p>
        </w:tc>
        <w:tc>
          <w:tcPr>
            <w:tcW w:w="470" w:type="pct"/>
            <w:tcBorders>
              <w:top w:val="outset" w:sz="6" w:space="0" w:color="auto"/>
              <w:left w:val="outset" w:sz="6" w:space="0" w:color="auto"/>
              <w:bottom w:val="outset" w:sz="6" w:space="0" w:color="auto"/>
              <w:right w:val="outset" w:sz="6" w:space="0" w:color="auto"/>
            </w:tcBorders>
            <w:hideMark/>
          </w:tcPr>
          <w:p w:rsidR="00461711" w:rsidRPr="0089686C" w:rsidRDefault="00461711" w:rsidP="00A0639A">
            <w:pPr>
              <w:pStyle w:val="a3"/>
              <w:spacing w:before="0" w:beforeAutospacing="0" w:after="0" w:afterAutospacing="0"/>
              <w:jc w:val="center"/>
              <w:rPr>
                <w:sz w:val="20"/>
                <w:szCs w:val="20"/>
                <w:lang w:val="uk-UA"/>
              </w:rPr>
            </w:pPr>
            <w:r w:rsidRPr="0089686C">
              <w:rPr>
                <w:sz w:val="20"/>
                <w:szCs w:val="20"/>
                <w:lang w:val="uk-UA"/>
              </w:rPr>
              <w:t>4</w:t>
            </w:r>
          </w:p>
        </w:tc>
        <w:tc>
          <w:tcPr>
            <w:tcW w:w="560" w:type="pct"/>
            <w:tcBorders>
              <w:top w:val="outset" w:sz="6" w:space="0" w:color="auto"/>
              <w:left w:val="outset" w:sz="6" w:space="0" w:color="auto"/>
              <w:bottom w:val="outset" w:sz="6" w:space="0" w:color="auto"/>
              <w:right w:val="outset" w:sz="6" w:space="0" w:color="auto"/>
            </w:tcBorders>
            <w:hideMark/>
          </w:tcPr>
          <w:p w:rsidR="00461711" w:rsidRPr="0089686C" w:rsidRDefault="00461711" w:rsidP="00A0639A">
            <w:pPr>
              <w:pStyle w:val="a3"/>
              <w:spacing w:before="0" w:beforeAutospacing="0" w:after="0" w:afterAutospacing="0"/>
              <w:jc w:val="center"/>
              <w:rPr>
                <w:sz w:val="20"/>
                <w:szCs w:val="20"/>
                <w:lang w:val="uk-UA"/>
              </w:rPr>
            </w:pPr>
            <w:r w:rsidRPr="0089686C">
              <w:rPr>
                <w:sz w:val="20"/>
                <w:szCs w:val="20"/>
                <w:lang w:val="uk-UA"/>
              </w:rPr>
              <w:t>5</w:t>
            </w:r>
          </w:p>
        </w:tc>
      </w:tr>
      <w:tr w:rsidR="00461711" w:rsidRPr="00894262" w:rsidTr="0022006C">
        <w:trPr>
          <w:tblCellSpacing w:w="22" w:type="dxa"/>
          <w:jc w:val="right"/>
        </w:trPr>
        <w:tc>
          <w:tcPr>
            <w:tcW w:w="302" w:type="pct"/>
            <w:tcBorders>
              <w:top w:val="outset" w:sz="6" w:space="0" w:color="auto"/>
              <w:left w:val="outset" w:sz="6" w:space="0" w:color="auto"/>
              <w:bottom w:val="outset" w:sz="6" w:space="0" w:color="auto"/>
              <w:right w:val="outset" w:sz="6" w:space="0" w:color="auto"/>
            </w:tcBorders>
          </w:tcPr>
          <w:p w:rsidR="00461711" w:rsidRPr="00461711" w:rsidRDefault="0022006C" w:rsidP="0022006C">
            <w:pPr>
              <w:pStyle w:val="a3"/>
              <w:spacing w:before="0" w:beforeAutospacing="0" w:after="0" w:afterAutospacing="0"/>
              <w:jc w:val="center"/>
              <w:rPr>
                <w:sz w:val="20"/>
                <w:szCs w:val="20"/>
                <w:lang w:val="uk-UA"/>
              </w:rPr>
            </w:pPr>
            <w:r>
              <w:rPr>
                <w:sz w:val="20"/>
                <w:szCs w:val="20"/>
                <w:lang w:val="uk-UA"/>
              </w:rPr>
              <w:t>1</w:t>
            </w:r>
          </w:p>
        </w:tc>
        <w:tc>
          <w:tcPr>
            <w:tcW w:w="3555" w:type="pct"/>
            <w:tcBorders>
              <w:top w:val="outset" w:sz="6" w:space="0" w:color="auto"/>
              <w:left w:val="outset" w:sz="6" w:space="0" w:color="auto"/>
              <w:bottom w:val="outset" w:sz="6" w:space="0" w:color="auto"/>
              <w:right w:val="outset" w:sz="6" w:space="0" w:color="auto"/>
            </w:tcBorders>
          </w:tcPr>
          <w:p w:rsidR="00461711" w:rsidRPr="0089686C" w:rsidRDefault="00461711" w:rsidP="0022006C">
            <w:pPr>
              <w:pStyle w:val="a3"/>
              <w:spacing w:before="0" w:beforeAutospacing="0" w:after="0" w:afterAutospacing="0"/>
              <w:rPr>
                <w:sz w:val="20"/>
                <w:szCs w:val="20"/>
                <w:lang w:val="uk-UA"/>
              </w:rPr>
            </w:pPr>
            <w:r w:rsidRPr="0089686C">
              <w:rPr>
                <w:sz w:val="20"/>
                <w:szCs w:val="20"/>
                <w:lang w:val="uk-UA"/>
              </w:rPr>
              <w:t>Інш</w:t>
            </w:r>
            <w:r w:rsidR="0022006C">
              <w:rPr>
                <w:sz w:val="20"/>
                <w:szCs w:val="20"/>
                <w:lang w:val="uk-UA"/>
              </w:rPr>
              <w:t>і</w:t>
            </w:r>
            <w:r w:rsidRPr="0089686C">
              <w:rPr>
                <w:sz w:val="20"/>
                <w:szCs w:val="20"/>
                <w:lang w:val="uk-UA"/>
              </w:rPr>
              <w:t xml:space="preserve"> </w:t>
            </w:r>
            <w:r w:rsidR="0022006C">
              <w:rPr>
                <w:sz w:val="20"/>
                <w:szCs w:val="20"/>
                <w:lang w:val="uk-UA"/>
              </w:rPr>
              <w:t xml:space="preserve">поточні </w:t>
            </w:r>
            <w:proofErr w:type="spellStart"/>
            <w:r w:rsidRPr="0089686C">
              <w:rPr>
                <w:sz w:val="20"/>
                <w:szCs w:val="20"/>
                <w:lang w:val="uk-UA"/>
              </w:rPr>
              <w:t>з</w:t>
            </w:r>
            <w:r w:rsidR="0022006C">
              <w:rPr>
                <w:sz w:val="20"/>
                <w:szCs w:val="20"/>
                <w:lang w:val="uk-UA"/>
              </w:rPr>
              <w:t>обовязання</w:t>
            </w:r>
            <w:proofErr w:type="spellEnd"/>
          </w:p>
        </w:tc>
        <w:tc>
          <w:tcPr>
            <w:tcW w:w="470" w:type="pct"/>
            <w:tcBorders>
              <w:top w:val="outset" w:sz="6" w:space="0" w:color="auto"/>
              <w:left w:val="outset" w:sz="6" w:space="0" w:color="auto"/>
              <w:bottom w:val="outset" w:sz="6" w:space="0" w:color="auto"/>
              <w:right w:val="outset" w:sz="6" w:space="0" w:color="auto"/>
            </w:tcBorders>
          </w:tcPr>
          <w:p w:rsidR="00461711" w:rsidRPr="0089686C" w:rsidRDefault="006C1A3C" w:rsidP="00D4127B">
            <w:pPr>
              <w:pStyle w:val="a3"/>
              <w:spacing w:before="0" w:beforeAutospacing="0" w:after="0" w:afterAutospacing="0"/>
              <w:jc w:val="center"/>
              <w:rPr>
                <w:sz w:val="20"/>
                <w:szCs w:val="20"/>
                <w:lang w:val="uk-UA"/>
              </w:rPr>
            </w:pPr>
            <w:r w:rsidRPr="0089686C">
              <w:rPr>
                <w:sz w:val="20"/>
                <w:szCs w:val="20"/>
                <w:lang w:val="uk-UA"/>
              </w:rPr>
              <w:t>1</w:t>
            </w:r>
            <w:r w:rsidR="00D4127B">
              <w:rPr>
                <w:sz w:val="20"/>
                <w:szCs w:val="20"/>
                <w:lang w:val="uk-UA"/>
              </w:rPr>
              <w:t>916</w:t>
            </w:r>
          </w:p>
        </w:tc>
        <w:tc>
          <w:tcPr>
            <w:tcW w:w="560" w:type="pct"/>
            <w:tcBorders>
              <w:top w:val="outset" w:sz="6" w:space="0" w:color="auto"/>
              <w:left w:val="outset" w:sz="6" w:space="0" w:color="auto"/>
              <w:bottom w:val="outset" w:sz="6" w:space="0" w:color="auto"/>
              <w:right w:val="outset" w:sz="6" w:space="0" w:color="auto"/>
            </w:tcBorders>
          </w:tcPr>
          <w:p w:rsidR="00461711" w:rsidRPr="0089686C" w:rsidRDefault="006C1A3C" w:rsidP="00D4127B">
            <w:pPr>
              <w:pStyle w:val="a3"/>
              <w:spacing w:before="0" w:beforeAutospacing="0" w:after="0" w:afterAutospacing="0"/>
              <w:jc w:val="center"/>
              <w:rPr>
                <w:sz w:val="20"/>
                <w:szCs w:val="20"/>
                <w:lang w:val="uk-UA"/>
              </w:rPr>
            </w:pPr>
            <w:r w:rsidRPr="0089686C">
              <w:rPr>
                <w:sz w:val="20"/>
                <w:szCs w:val="20"/>
                <w:lang w:val="uk-UA"/>
              </w:rPr>
              <w:t>1</w:t>
            </w:r>
            <w:r w:rsidR="00D4127B">
              <w:rPr>
                <w:sz w:val="20"/>
                <w:szCs w:val="20"/>
                <w:lang w:val="uk-UA"/>
              </w:rPr>
              <w:t>807</w:t>
            </w:r>
          </w:p>
        </w:tc>
      </w:tr>
      <w:tr w:rsidR="00461711" w:rsidRPr="00894262" w:rsidTr="0022006C">
        <w:trPr>
          <w:tblCellSpacing w:w="22" w:type="dxa"/>
          <w:jc w:val="right"/>
        </w:trPr>
        <w:tc>
          <w:tcPr>
            <w:tcW w:w="302" w:type="pct"/>
            <w:tcBorders>
              <w:top w:val="outset" w:sz="6" w:space="0" w:color="auto"/>
              <w:left w:val="outset" w:sz="6" w:space="0" w:color="auto"/>
              <w:bottom w:val="outset" w:sz="6" w:space="0" w:color="auto"/>
              <w:right w:val="outset" w:sz="6" w:space="0" w:color="auto"/>
            </w:tcBorders>
            <w:hideMark/>
          </w:tcPr>
          <w:p w:rsidR="00461711" w:rsidRPr="00461711" w:rsidRDefault="0022006C" w:rsidP="0022006C">
            <w:pPr>
              <w:pStyle w:val="a3"/>
              <w:spacing w:before="0" w:beforeAutospacing="0" w:after="0" w:afterAutospacing="0"/>
              <w:jc w:val="center"/>
              <w:rPr>
                <w:sz w:val="20"/>
                <w:szCs w:val="20"/>
                <w:lang w:val="uk-UA"/>
              </w:rPr>
            </w:pPr>
            <w:r>
              <w:rPr>
                <w:sz w:val="20"/>
                <w:szCs w:val="20"/>
                <w:lang w:val="uk-UA"/>
              </w:rPr>
              <w:t>9</w:t>
            </w:r>
          </w:p>
        </w:tc>
        <w:tc>
          <w:tcPr>
            <w:tcW w:w="3555" w:type="pct"/>
            <w:tcBorders>
              <w:top w:val="outset" w:sz="6" w:space="0" w:color="auto"/>
              <w:left w:val="outset" w:sz="6" w:space="0" w:color="auto"/>
              <w:bottom w:val="outset" w:sz="6" w:space="0" w:color="auto"/>
              <w:right w:val="outset" w:sz="6" w:space="0" w:color="auto"/>
            </w:tcBorders>
            <w:hideMark/>
          </w:tcPr>
          <w:p w:rsidR="00461711" w:rsidRPr="0089686C" w:rsidRDefault="00461711" w:rsidP="00A0639A">
            <w:pPr>
              <w:pStyle w:val="a3"/>
              <w:spacing w:before="0" w:beforeAutospacing="0" w:after="0" w:afterAutospacing="0"/>
              <w:rPr>
                <w:sz w:val="20"/>
                <w:szCs w:val="20"/>
                <w:lang w:val="uk-UA"/>
              </w:rPr>
            </w:pPr>
            <w:r w:rsidRPr="0089686C">
              <w:rPr>
                <w:sz w:val="20"/>
                <w:szCs w:val="20"/>
                <w:lang w:val="uk-UA"/>
              </w:rPr>
              <w:t>Усього</w:t>
            </w:r>
          </w:p>
        </w:tc>
        <w:tc>
          <w:tcPr>
            <w:tcW w:w="470" w:type="pct"/>
            <w:tcBorders>
              <w:top w:val="outset" w:sz="6" w:space="0" w:color="auto"/>
              <w:left w:val="outset" w:sz="6" w:space="0" w:color="auto"/>
              <w:bottom w:val="outset" w:sz="6" w:space="0" w:color="auto"/>
              <w:right w:val="outset" w:sz="6" w:space="0" w:color="auto"/>
            </w:tcBorders>
          </w:tcPr>
          <w:p w:rsidR="00461711" w:rsidRPr="0089686C" w:rsidRDefault="006C1A3C" w:rsidP="00D4127B">
            <w:pPr>
              <w:pStyle w:val="a3"/>
              <w:spacing w:before="0" w:beforeAutospacing="0" w:after="0" w:afterAutospacing="0"/>
              <w:jc w:val="center"/>
              <w:rPr>
                <w:sz w:val="20"/>
                <w:szCs w:val="20"/>
                <w:lang w:val="uk-UA"/>
              </w:rPr>
            </w:pPr>
            <w:r w:rsidRPr="0089686C">
              <w:rPr>
                <w:sz w:val="20"/>
                <w:szCs w:val="20"/>
                <w:lang w:val="uk-UA"/>
              </w:rPr>
              <w:t>1</w:t>
            </w:r>
            <w:r w:rsidR="00D4127B">
              <w:rPr>
                <w:sz w:val="20"/>
                <w:szCs w:val="20"/>
                <w:lang w:val="uk-UA"/>
              </w:rPr>
              <w:t>916</w:t>
            </w:r>
          </w:p>
        </w:tc>
        <w:tc>
          <w:tcPr>
            <w:tcW w:w="560" w:type="pct"/>
            <w:tcBorders>
              <w:top w:val="outset" w:sz="6" w:space="0" w:color="auto"/>
              <w:left w:val="outset" w:sz="6" w:space="0" w:color="auto"/>
              <w:bottom w:val="outset" w:sz="6" w:space="0" w:color="auto"/>
              <w:right w:val="outset" w:sz="6" w:space="0" w:color="auto"/>
            </w:tcBorders>
          </w:tcPr>
          <w:p w:rsidR="00461711" w:rsidRPr="0089686C" w:rsidRDefault="006C1A3C" w:rsidP="004B04E2">
            <w:pPr>
              <w:pStyle w:val="a3"/>
              <w:spacing w:before="0" w:beforeAutospacing="0" w:after="0" w:afterAutospacing="0"/>
              <w:jc w:val="center"/>
              <w:rPr>
                <w:sz w:val="20"/>
                <w:szCs w:val="20"/>
                <w:lang w:val="uk-UA"/>
              </w:rPr>
            </w:pPr>
            <w:r w:rsidRPr="0089686C">
              <w:rPr>
                <w:sz w:val="20"/>
                <w:szCs w:val="20"/>
                <w:lang w:val="uk-UA"/>
              </w:rPr>
              <w:t>1</w:t>
            </w:r>
            <w:r w:rsidR="004B04E2">
              <w:rPr>
                <w:sz w:val="20"/>
                <w:szCs w:val="20"/>
                <w:lang w:val="uk-UA"/>
              </w:rPr>
              <w:t>807</w:t>
            </w:r>
          </w:p>
        </w:tc>
      </w:tr>
    </w:tbl>
    <w:p w:rsidR="00D330EE" w:rsidRPr="00972489" w:rsidRDefault="00D330EE" w:rsidP="006C07BB">
      <w:pPr>
        <w:pStyle w:val="a3"/>
        <w:spacing w:before="0" w:beforeAutospacing="0" w:after="0" w:afterAutospacing="0"/>
        <w:ind w:firstLine="709"/>
        <w:jc w:val="both"/>
        <w:rPr>
          <w:b/>
          <w:sz w:val="28"/>
          <w:szCs w:val="28"/>
          <w:lang w:val="uk-UA"/>
        </w:rPr>
      </w:pPr>
      <w:bookmarkStart w:id="0" w:name="bookmark163"/>
    </w:p>
    <w:p w:rsidR="008B3103" w:rsidRPr="00972489" w:rsidRDefault="008B3103" w:rsidP="006C07BB">
      <w:pPr>
        <w:pStyle w:val="a3"/>
        <w:spacing w:before="0" w:beforeAutospacing="0" w:after="0" w:afterAutospacing="0"/>
        <w:ind w:firstLine="709"/>
        <w:jc w:val="both"/>
        <w:rPr>
          <w:b/>
          <w:sz w:val="28"/>
          <w:szCs w:val="28"/>
          <w:lang w:val="uk-UA"/>
        </w:rPr>
      </w:pPr>
      <w:r w:rsidRPr="00972489">
        <w:rPr>
          <w:b/>
          <w:sz w:val="28"/>
          <w:szCs w:val="28"/>
          <w:lang w:val="uk-UA"/>
        </w:rPr>
        <w:t>Облік грошових коштів</w:t>
      </w:r>
      <w:bookmarkEnd w:id="0"/>
      <w:r w:rsidRPr="00972489">
        <w:rPr>
          <w:b/>
          <w:sz w:val="28"/>
          <w:szCs w:val="28"/>
          <w:lang w:val="uk-UA"/>
        </w:rPr>
        <w:t>.</w:t>
      </w:r>
    </w:p>
    <w:p w:rsidR="00553F34" w:rsidRPr="00972489" w:rsidRDefault="0022006C" w:rsidP="0084083A">
      <w:pPr>
        <w:widowControl w:val="0"/>
        <w:spacing w:after="120" w:line="240" w:lineRule="auto"/>
        <w:ind w:firstLine="709"/>
        <w:jc w:val="both"/>
        <w:rPr>
          <w:rFonts w:ascii="Times New Roman" w:hAnsi="Times New Roman"/>
          <w:color w:val="FF0000"/>
          <w:sz w:val="28"/>
          <w:szCs w:val="28"/>
          <w:lang w:val="uk-UA" w:eastAsia="ru-RU"/>
        </w:rPr>
      </w:pPr>
      <w:r>
        <w:rPr>
          <w:rFonts w:ascii="Times New Roman" w:hAnsi="Times New Roman"/>
          <w:sz w:val="28"/>
          <w:szCs w:val="28"/>
          <w:lang w:val="uk-UA" w:eastAsia="ru-RU"/>
        </w:rPr>
        <w:t>Г</w:t>
      </w:r>
      <w:r w:rsidR="008B3103" w:rsidRPr="00972489">
        <w:rPr>
          <w:rFonts w:ascii="Times New Roman" w:hAnsi="Times New Roman"/>
          <w:sz w:val="28"/>
          <w:szCs w:val="28"/>
          <w:lang w:val="uk-UA" w:eastAsia="ru-RU"/>
        </w:rPr>
        <w:t>рошові кошти обліковуються за номінальною вартістю.</w:t>
      </w:r>
      <w:r w:rsidR="001B7C78" w:rsidRPr="00972489">
        <w:rPr>
          <w:rFonts w:ascii="Times New Roman" w:hAnsi="Times New Roman"/>
          <w:sz w:val="28"/>
          <w:szCs w:val="28"/>
          <w:lang w:val="uk-UA" w:eastAsia="ru-RU"/>
        </w:rPr>
        <w:t xml:space="preserve"> </w:t>
      </w:r>
      <w:r w:rsidR="001B7C78" w:rsidRPr="00972489">
        <w:rPr>
          <w:rFonts w:ascii="Times New Roman" w:hAnsi="Times New Roman"/>
          <w:sz w:val="28"/>
          <w:szCs w:val="28"/>
          <w:lang w:val="uk-UA"/>
        </w:rPr>
        <w:t xml:space="preserve">Грошові кошти Фонду включають грошові кошти на </w:t>
      </w:r>
      <w:r w:rsidR="00137825">
        <w:rPr>
          <w:rFonts w:ascii="Times New Roman" w:hAnsi="Times New Roman"/>
          <w:sz w:val="28"/>
          <w:szCs w:val="28"/>
          <w:lang w:val="uk-UA"/>
        </w:rPr>
        <w:t>поточних</w:t>
      </w:r>
      <w:r w:rsidR="001B7C78" w:rsidRPr="00972489">
        <w:rPr>
          <w:rFonts w:ascii="Times New Roman" w:hAnsi="Times New Roman"/>
          <w:sz w:val="28"/>
          <w:szCs w:val="28"/>
          <w:lang w:val="uk-UA"/>
        </w:rPr>
        <w:t xml:space="preserve"> рахунках у банках і готівкові кошти в касі.</w:t>
      </w:r>
    </w:p>
    <w:p w:rsidR="00185787" w:rsidRPr="00972489" w:rsidRDefault="008B3103" w:rsidP="0084083A">
      <w:pPr>
        <w:widowControl w:val="0"/>
        <w:spacing w:after="0" w:line="240" w:lineRule="auto"/>
        <w:ind w:firstLine="709"/>
        <w:jc w:val="both"/>
        <w:rPr>
          <w:b/>
          <w:sz w:val="28"/>
          <w:szCs w:val="28"/>
          <w:lang w:val="uk-UA"/>
        </w:rPr>
      </w:pPr>
      <w:r w:rsidRPr="00972489">
        <w:rPr>
          <w:rFonts w:ascii="Times New Roman" w:hAnsi="Times New Roman"/>
          <w:sz w:val="28"/>
          <w:szCs w:val="28"/>
          <w:lang w:val="uk-UA" w:eastAsia="ru-RU"/>
        </w:rPr>
        <w:t xml:space="preserve">У звіті про рух грошових коштів наводяться дані про рух грошових коштів протягом звітного періоду в результаті операційної діяльності. Звіт про рух грошових коштів  складається за прямим методом.  </w:t>
      </w:r>
    </w:p>
    <w:p w:rsidR="00B218C6" w:rsidRDefault="00B218C6" w:rsidP="006C07BB">
      <w:pPr>
        <w:pStyle w:val="a3"/>
        <w:spacing w:before="0" w:beforeAutospacing="0" w:after="0" w:afterAutospacing="0"/>
        <w:ind w:firstLine="709"/>
        <w:jc w:val="both"/>
        <w:rPr>
          <w:b/>
          <w:sz w:val="28"/>
          <w:szCs w:val="28"/>
          <w:lang w:val="uk-UA"/>
        </w:rPr>
      </w:pPr>
    </w:p>
    <w:p w:rsidR="00455F02" w:rsidRPr="00972489" w:rsidRDefault="00455F02" w:rsidP="006C07BB">
      <w:pPr>
        <w:pStyle w:val="a3"/>
        <w:spacing w:before="0" w:beforeAutospacing="0" w:after="0" w:afterAutospacing="0"/>
        <w:ind w:firstLine="709"/>
        <w:jc w:val="both"/>
        <w:rPr>
          <w:b/>
          <w:sz w:val="28"/>
          <w:szCs w:val="28"/>
          <w:lang w:val="uk-UA"/>
        </w:rPr>
      </w:pPr>
      <w:r w:rsidRPr="00972489">
        <w:rPr>
          <w:b/>
          <w:sz w:val="28"/>
          <w:szCs w:val="28"/>
          <w:lang w:val="uk-UA"/>
        </w:rPr>
        <w:t>Залучені кошти.</w:t>
      </w:r>
    </w:p>
    <w:p w:rsidR="00A05BCE" w:rsidRPr="00972489" w:rsidRDefault="00455F02" w:rsidP="00017B35">
      <w:pPr>
        <w:widowControl w:val="0"/>
        <w:spacing w:after="120" w:line="322"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 xml:space="preserve">У процесі ведення господарської діяльності </w:t>
      </w:r>
      <w:r w:rsidR="00084C2D">
        <w:rPr>
          <w:rFonts w:ascii="Times New Roman" w:hAnsi="Times New Roman"/>
          <w:sz w:val="28"/>
          <w:szCs w:val="28"/>
          <w:lang w:val="uk-UA" w:eastAsia="ru-RU"/>
        </w:rPr>
        <w:t>Фонд</w:t>
      </w:r>
      <w:r w:rsidRPr="00972489">
        <w:rPr>
          <w:rFonts w:ascii="Times New Roman" w:hAnsi="Times New Roman"/>
          <w:sz w:val="28"/>
          <w:szCs w:val="28"/>
          <w:lang w:val="uk-UA" w:eastAsia="ru-RU"/>
        </w:rPr>
        <w:t xml:space="preserve"> може брати на себе як довгострокові, так і короткострокові зобов’язання у вигляді фінансових кредитів. Частина суми довгострокових кредитів, яка підлягає погашенню протягом дванадцяти місяців від дати складання балансу, переводиться до складу поточної заборгованості за довгостроковими зобов’язаннями.</w:t>
      </w:r>
    </w:p>
    <w:p w:rsidR="00455F02" w:rsidRPr="00972489" w:rsidRDefault="002C6E62" w:rsidP="00017B35">
      <w:pPr>
        <w:spacing w:after="12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Нараховані в</w:t>
      </w:r>
      <w:r w:rsidR="00455F02" w:rsidRPr="00972489">
        <w:rPr>
          <w:rFonts w:ascii="Times New Roman" w:hAnsi="Times New Roman"/>
          <w:sz w:val="28"/>
          <w:szCs w:val="28"/>
          <w:lang w:val="uk-UA" w:eastAsia="ru-RU"/>
        </w:rPr>
        <w:t>ідсотки за користування кредитними коштами визнаються фінансовими витратами звітного періоду. Довгострокові зобов’язання за фінансовими кредитами відображаються у складі поточних у разі зафіксованого у договорі безумовного права кредитора вимагати виплату зобов’язання до настання кінцевого строку погашення кредиту</w:t>
      </w:r>
      <w:r w:rsidR="00017B35" w:rsidRPr="00972489">
        <w:rPr>
          <w:rFonts w:ascii="Times New Roman" w:hAnsi="Times New Roman"/>
          <w:sz w:val="28"/>
          <w:szCs w:val="28"/>
          <w:lang w:val="uk-UA" w:eastAsia="ru-RU"/>
        </w:rPr>
        <w:t>.</w:t>
      </w:r>
    </w:p>
    <w:p w:rsidR="00017B35" w:rsidRPr="00972489" w:rsidRDefault="00017B35" w:rsidP="006C07BB">
      <w:pPr>
        <w:spacing w:after="0" w:line="240" w:lineRule="auto"/>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На звітну дату зобов’язання</w:t>
      </w:r>
      <w:r w:rsidR="002C6E62">
        <w:rPr>
          <w:rFonts w:ascii="Times New Roman" w:hAnsi="Times New Roman"/>
          <w:sz w:val="28"/>
          <w:szCs w:val="28"/>
          <w:lang w:val="uk-UA" w:eastAsia="ru-RU"/>
        </w:rPr>
        <w:t xml:space="preserve"> за залученими кредитами</w:t>
      </w:r>
      <w:r w:rsidRPr="00972489">
        <w:rPr>
          <w:rFonts w:ascii="Times New Roman" w:hAnsi="Times New Roman"/>
          <w:sz w:val="28"/>
          <w:szCs w:val="28"/>
          <w:lang w:val="uk-UA" w:eastAsia="ru-RU"/>
        </w:rPr>
        <w:t xml:space="preserve"> відсутні.</w:t>
      </w:r>
    </w:p>
    <w:p w:rsidR="002C2B0F" w:rsidRDefault="002C2B0F" w:rsidP="006C07BB">
      <w:pPr>
        <w:spacing w:after="0" w:line="240" w:lineRule="auto"/>
        <w:ind w:firstLine="709"/>
        <w:jc w:val="both"/>
        <w:rPr>
          <w:rFonts w:ascii="Times New Roman" w:eastAsia="Times New Roman" w:hAnsi="Times New Roman"/>
          <w:b/>
          <w:sz w:val="28"/>
          <w:szCs w:val="28"/>
          <w:lang w:val="uk-UA" w:eastAsia="ru-RU"/>
        </w:rPr>
      </w:pPr>
    </w:p>
    <w:p w:rsidR="00455F02" w:rsidRPr="00455F02" w:rsidRDefault="00455F02" w:rsidP="006C07BB">
      <w:pPr>
        <w:spacing w:after="0" w:line="240" w:lineRule="auto"/>
        <w:ind w:firstLine="709"/>
        <w:jc w:val="both"/>
        <w:rPr>
          <w:rFonts w:ascii="Times New Roman" w:eastAsia="Times New Roman" w:hAnsi="Times New Roman"/>
          <w:sz w:val="28"/>
          <w:szCs w:val="28"/>
          <w:lang w:val="uk-UA" w:eastAsia="ru-RU"/>
        </w:rPr>
      </w:pPr>
      <w:r w:rsidRPr="00455F02">
        <w:rPr>
          <w:rFonts w:ascii="Times New Roman" w:eastAsia="Times New Roman" w:hAnsi="Times New Roman"/>
          <w:b/>
          <w:sz w:val="28"/>
          <w:szCs w:val="28"/>
          <w:lang w:val="uk-UA" w:eastAsia="ru-RU"/>
        </w:rPr>
        <w:t>Резерви за зобов'язаннями</w:t>
      </w:r>
      <w:r w:rsidRPr="00455F02">
        <w:rPr>
          <w:rFonts w:ascii="Times New Roman" w:eastAsia="Times New Roman" w:hAnsi="Times New Roman"/>
          <w:sz w:val="28"/>
          <w:szCs w:val="28"/>
          <w:lang w:val="uk-UA" w:eastAsia="ru-RU"/>
        </w:rPr>
        <w:t>.</w:t>
      </w:r>
    </w:p>
    <w:p w:rsidR="00A0639A" w:rsidRPr="0089755A" w:rsidRDefault="00455F02" w:rsidP="00017B35">
      <w:pPr>
        <w:widowControl w:val="0"/>
        <w:spacing w:after="120" w:line="322" w:lineRule="exact"/>
        <w:ind w:firstLine="709"/>
        <w:jc w:val="both"/>
        <w:rPr>
          <w:rFonts w:ascii="Times New Roman" w:hAnsi="Times New Roman"/>
          <w:sz w:val="28"/>
          <w:szCs w:val="28"/>
          <w:lang w:val="uk-UA" w:eastAsia="ru-RU"/>
        </w:rPr>
      </w:pPr>
      <w:r w:rsidRPr="00455F02">
        <w:rPr>
          <w:rFonts w:ascii="Times New Roman" w:hAnsi="Times New Roman"/>
          <w:sz w:val="28"/>
          <w:szCs w:val="28"/>
          <w:lang w:val="uk-UA" w:eastAsia="ru-RU"/>
        </w:rPr>
        <w:t>Забезпечення створюються з метою дотримання принципу обачності в</w:t>
      </w:r>
      <w:r w:rsidRPr="00455F02">
        <w:rPr>
          <w:rFonts w:ascii="Times New Roman" w:hAnsi="Times New Roman"/>
          <w:sz w:val="28"/>
          <w:szCs w:val="28"/>
          <w:lang w:val="uk-UA" w:eastAsia="ru-RU"/>
        </w:rPr>
        <w:br/>
        <w:t>обліку та фінансовій звітності, що передбачає застосування методів оцінки, які повинні запобігати завищенню оцінки активів і доходів  та</w:t>
      </w:r>
      <w:r w:rsidRPr="00455F02">
        <w:rPr>
          <w:rFonts w:ascii="Times New Roman" w:hAnsi="Times New Roman"/>
          <w:sz w:val="28"/>
          <w:szCs w:val="28"/>
          <w:lang w:val="uk-UA" w:eastAsia="ru-RU"/>
        </w:rPr>
        <w:br/>
        <w:t>заниженню зобов’язань.</w:t>
      </w:r>
    </w:p>
    <w:p w:rsidR="00455F02" w:rsidRPr="00972489" w:rsidRDefault="00455F02" w:rsidP="006C07BB">
      <w:pPr>
        <w:widowControl w:val="0"/>
        <w:spacing w:after="0" w:line="322"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Забезпечення</w:t>
      </w:r>
      <w:r w:rsidR="002C2B0F" w:rsidRPr="00972489">
        <w:rPr>
          <w:rFonts w:ascii="Times New Roman" w:hAnsi="Times New Roman"/>
          <w:sz w:val="28"/>
          <w:szCs w:val="28"/>
          <w:lang w:val="uk-UA" w:eastAsia="ru-RU"/>
        </w:rPr>
        <w:t xml:space="preserve"> – </w:t>
      </w:r>
      <w:r w:rsidRPr="00972489">
        <w:rPr>
          <w:rFonts w:ascii="Times New Roman" w:hAnsi="Times New Roman"/>
          <w:sz w:val="28"/>
          <w:szCs w:val="28"/>
          <w:lang w:val="uk-UA" w:eastAsia="ru-RU"/>
        </w:rPr>
        <w:t>це зобов’язання з невизначеним строком або сумою.</w:t>
      </w:r>
    </w:p>
    <w:p w:rsidR="00553F34" w:rsidRPr="00972489" w:rsidRDefault="00455F02" w:rsidP="00017B35">
      <w:pPr>
        <w:widowControl w:val="0"/>
        <w:spacing w:after="120" w:line="322"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Зобов’язання</w:t>
      </w:r>
      <w:r w:rsidR="002C2B0F" w:rsidRPr="00972489">
        <w:rPr>
          <w:rFonts w:ascii="Times New Roman" w:hAnsi="Times New Roman"/>
          <w:sz w:val="28"/>
          <w:szCs w:val="28"/>
          <w:lang w:val="uk-UA" w:eastAsia="ru-RU"/>
        </w:rPr>
        <w:t xml:space="preserve"> – </w:t>
      </w:r>
      <w:r w:rsidRPr="00972489">
        <w:rPr>
          <w:rFonts w:ascii="Times New Roman" w:hAnsi="Times New Roman"/>
          <w:sz w:val="28"/>
          <w:szCs w:val="28"/>
          <w:lang w:val="uk-UA" w:eastAsia="ru-RU"/>
        </w:rPr>
        <w:t>існуюче зобов’язання, яке виникає в результаті минулих подій і погашення якого, за очікуванням, призведе до вибуття ресурсів, які втілюють у собі економічні вигоди.</w:t>
      </w:r>
      <w:r w:rsidR="00C738BA" w:rsidRPr="00972489">
        <w:rPr>
          <w:rFonts w:ascii="Times New Roman" w:hAnsi="Times New Roman"/>
          <w:sz w:val="28"/>
          <w:szCs w:val="28"/>
          <w:lang w:val="uk-UA" w:eastAsia="ru-RU"/>
        </w:rPr>
        <w:t xml:space="preserve"> </w:t>
      </w:r>
    </w:p>
    <w:p w:rsidR="00455F02" w:rsidRPr="00972489" w:rsidRDefault="00C738BA" w:rsidP="006C07BB">
      <w:pPr>
        <w:widowControl w:val="0"/>
        <w:spacing w:after="0" w:line="331"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Фонд</w:t>
      </w:r>
      <w:r w:rsidR="00455F02" w:rsidRPr="00972489">
        <w:rPr>
          <w:rFonts w:ascii="Times New Roman" w:hAnsi="Times New Roman"/>
          <w:sz w:val="28"/>
          <w:szCs w:val="28"/>
          <w:lang w:val="uk-UA" w:eastAsia="ru-RU"/>
        </w:rPr>
        <w:t xml:space="preserve"> визнає забезпечення, якщо:</w:t>
      </w:r>
    </w:p>
    <w:p w:rsidR="00455F02" w:rsidRPr="00972489" w:rsidRDefault="00455F02" w:rsidP="002C2B0F">
      <w:pPr>
        <w:widowControl w:val="0"/>
        <w:numPr>
          <w:ilvl w:val="0"/>
          <w:numId w:val="8"/>
        </w:numPr>
        <w:tabs>
          <w:tab w:val="left" w:pos="0"/>
          <w:tab w:val="left" w:pos="993"/>
        </w:tabs>
        <w:spacing w:after="0" w:line="331"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має існуюче зобов’язання (юридичне чи конструктивне) внаслідок</w:t>
      </w:r>
      <w:r w:rsidRPr="00972489">
        <w:rPr>
          <w:rFonts w:ascii="Times New Roman" w:hAnsi="Times New Roman"/>
          <w:sz w:val="28"/>
          <w:szCs w:val="28"/>
          <w:lang w:val="uk-UA" w:eastAsia="ru-RU"/>
        </w:rPr>
        <w:br/>
        <w:t>минулої події;</w:t>
      </w:r>
    </w:p>
    <w:p w:rsidR="00455F02" w:rsidRPr="00972489" w:rsidRDefault="00455F02" w:rsidP="002C2B0F">
      <w:pPr>
        <w:widowControl w:val="0"/>
        <w:numPr>
          <w:ilvl w:val="0"/>
          <w:numId w:val="8"/>
        </w:numPr>
        <w:tabs>
          <w:tab w:val="left" w:pos="0"/>
          <w:tab w:val="left" w:pos="993"/>
        </w:tabs>
        <w:spacing w:after="0" w:line="331"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ймовірно, що вибуття ресурсів, які втілюють у собі економічні вигоди, буде необхідним для погашення заборгованості;</w:t>
      </w:r>
    </w:p>
    <w:p w:rsidR="00455F02" w:rsidRPr="00972489" w:rsidRDefault="00455F02" w:rsidP="002C2B0F">
      <w:pPr>
        <w:widowControl w:val="0"/>
        <w:numPr>
          <w:ilvl w:val="0"/>
          <w:numId w:val="8"/>
        </w:numPr>
        <w:tabs>
          <w:tab w:val="left" w:pos="0"/>
          <w:tab w:val="left" w:pos="993"/>
        </w:tabs>
        <w:spacing w:after="0" w:line="322"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можна достовірно оцінити суму зобов’язання.</w:t>
      </w:r>
    </w:p>
    <w:p w:rsidR="00A0639A" w:rsidRPr="00972489" w:rsidRDefault="00455F02" w:rsidP="00017B35">
      <w:pPr>
        <w:widowControl w:val="0"/>
        <w:spacing w:after="120" w:line="322"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У разі невиконання зазначених умов забезпечення не визнається.</w:t>
      </w:r>
    </w:p>
    <w:p w:rsidR="00A0639A" w:rsidRPr="00972489" w:rsidRDefault="002C2B0F" w:rsidP="00017B35">
      <w:pPr>
        <w:widowControl w:val="0"/>
        <w:spacing w:after="120" w:line="322"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С</w:t>
      </w:r>
      <w:r w:rsidR="00455F02" w:rsidRPr="00972489">
        <w:rPr>
          <w:rFonts w:ascii="Times New Roman" w:hAnsi="Times New Roman"/>
          <w:sz w:val="28"/>
          <w:szCs w:val="28"/>
          <w:lang w:val="uk-UA" w:eastAsia="ru-RU"/>
        </w:rPr>
        <w:t>ума, визнана як забезпечення, повинна бути найкращою оцінкою витрат, необхідних для погашення існуючого зобов’язання на кінець звітного періоду.</w:t>
      </w:r>
    </w:p>
    <w:p w:rsidR="00A0639A" w:rsidRPr="00972489" w:rsidRDefault="00455F02" w:rsidP="00017B35">
      <w:pPr>
        <w:widowControl w:val="0"/>
        <w:spacing w:after="120" w:line="322" w:lineRule="exact"/>
        <w:ind w:firstLine="709"/>
        <w:jc w:val="both"/>
        <w:rPr>
          <w:rFonts w:ascii="Times New Roman" w:hAnsi="Times New Roman"/>
          <w:sz w:val="28"/>
          <w:szCs w:val="28"/>
          <w:lang w:val="uk-UA" w:eastAsia="ru-RU"/>
        </w:rPr>
      </w:pPr>
      <w:r w:rsidRPr="00455F02">
        <w:rPr>
          <w:rFonts w:ascii="Times New Roman" w:hAnsi="Times New Roman"/>
          <w:sz w:val="28"/>
          <w:szCs w:val="28"/>
          <w:lang w:val="uk-UA" w:eastAsia="ru-RU"/>
        </w:rPr>
        <w:t xml:space="preserve">Нарахування забезпечень відображається як збільшення витрат періоду, в якому нараховується забезпечення, та збільшення забезпечень за відповідним </w:t>
      </w:r>
      <w:r w:rsidRPr="00972489">
        <w:rPr>
          <w:rFonts w:ascii="Times New Roman" w:hAnsi="Times New Roman"/>
          <w:sz w:val="28"/>
          <w:szCs w:val="28"/>
          <w:lang w:val="uk-UA" w:eastAsia="ru-RU"/>
        </w:rPr>
        <w:t>рахунком бухгалтерського обліку.</w:t>
      </w:r>
    </w:p>
    <w:p w:rsidR="00553F34" w:rsidRPr="00972489" w:rsidRDefault="00455F02" w:rsidP="00017B35">
      <w:pPr>
        <w:widowControl w:val="0"/>
        <w:spacing w:after="120" w:line="322"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Короткострокові забезпечення переглядаються на кожну звітну дату за встановленою процедурою окремо для кожного виду забезпечень і коригуються для відображення поточної найкращої оцінки.</w:t>
      </w:r>
    </w:p>
    <w:p w:rsidR="00455F02" w:rsidRPr="00972489" w:rsidRDefault="00455F02" w:rsidP="006C07BB">
      <w:pPr>
        <w:widowControl w:val="0"/>
        <w:spacing w:after="0" w:line="322"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 xml:space="preserve">Інформація щодо видів та руху забезпечень наведена в </w:t>
      </w:r>
      <w:r w:rsidR="00C738BA" w:rsidRPr="00972489">
        <w:rPr>
          <w:rFonts w:ascii="Times New Roman" w:hAnsi="Times New Roman"/>
          <w:sz w:val="28"/>
          <w:szCs w:val="28"/>
          <w:lang w:val="uk-UA" w:eastAsia="ru-RU"/>
        </w:rPr>
        <w:t>таблиці.</w:t>
      </w:r>
    </w:p>
    <w:p w:rsidR="0022006C" w:rsidRDefault="0022006C" w:rsidP="002C2B0F">
      <w:pPr>
        <w:pStyle w:val="a3"/>
        <w:spacing w:before="0" w:beforeAutospacing="0" w:after="0" w:afterAutospacing="0"/>
        <w:ind w:firstLine="709"/>
        <w:jc w:val="center"/>
        <w:rPr>
          <w:sz w:val="28"/>
          <w:szCs w:val="28"/>
          <w:lang w:val="uk-UA"/>
        </w:rPr>
      </w:pPr>
    </w:p>
    <w:p w:rsidR="0022006C" w:rsidRDefault="0022006C" w:rsidP="002C2B0F">
      <w:pPr>
        <w:pStyle w:val="a3"/>
        <w:spacing w:before="0" w:beforeAutospacing="0" w:after="0" w:afterAutospacing="0"/>
        <w:ind w:firstLine="709"/>
        <w:jc w:val="center"/>
        <w:rPr>
          <w:sz w:val="28"/>
          <w:szCs w:val="28"/>
          <w:lang w:val="uk-UA"/>
        </w:rPr>
      </w:pPr>
    </w:p>
    <w:p w:rsidR="0022006C" w:rsidRDefault="0022006C" w:rsidP="002C2B0F">
      <w:pPr>
        <w:pStyle w:val="a3"/>
        <w:spacing w:before="0" w:beforeAutospacing="0" w:after="0" w:afterAutospacing="0"/>
        <w:ind w:firstLine="709"/>
        <w:jc w:val="center"/>
        <w:rPr>
          <w:sz w:val="28"/>
          <w:szCs w:val="28"/>
          <w:lang w:val="uk-UA"/>
        </w:rPr>
      </w:pPr>
    </w:p>
    <w:p w:rsidR="00C738BA" w:rsidRPr="00972489" w:rsidRDefault="00C738BA" w:rsidP="002C2B0F">
      <w:pPr>
        <w:pStyle w:val="a3"/>
        <w:spacing w:before="0" w:beforeAutospacing="0" w:after="0" w:afterAutospacing="0"/>
        <w:ind w:firstLine="709"/>
        <w:jc w:val="center"/>
        <w:rPr>
          <w:sz w:val="28"/>
          <w:szCs w:val="28"/>
          <w:lang w:val="uk-UA"/>
        </w:rPr>
      </w:pPr>
      <w:r w:rsidRPr="00972489">
        <w:rPr>
          <w:sz w:val="28"/>
          <w:szCs w:val="28"/>
          <w:lang w:val="uk-UA"/>
        </w:rPr>
        <w:lastRenderedPageBreak/>
        <w:t>Зміни резервів за зобов'язаннями за звітний період</w:t>
      </w:r>
    </w:p>
    <w:p w:rsidR="00C738BA" w:rsidRPr="00C738BA" w:rsidRDefault="00C738BA" w:rsidP="006C07BB">
      <w:pPr>
        <w:pStyle w:val="a3"/>
        <w:spacing w:before="0" w:beforeAutospacing="0" w:after="0" w:afterAutospacing="0"/>
        <w:ind w:firstLine="709"/>
        <w:jc w:val="right"/>
        <w:rPr>
          <w:sz w:val="20"/>
          <w:szCs w:val="20"/>
        </w:rPr>
      </w:pPr>
      <w:r w:rsidRPr="00C738BA">
        <w:rPr>
          <w:sz w:val="20"/>
          <w:szCs w:val="20"/>
        </w:rPr>
        <w:t>(тис</w:t>
      </w:r>
      <w:proofErr w:type="gramStart"/>
      <w:r w:rsidRPr="00C738BA">
        <w:rPr>
          <w:sz w:val="20"/>
          <w:szCs w:val="20"/>
        </w:rPr>
        <w:t>.</w:t>
      </w:r>
      <w:proofErr w:type="gramEnd"/>
      <w:r w:rsidRPr="00C738BA">
        <w:rPr>
          <w:sz w:val="20"/>
          <w:szCs w:val="20"/>
        </w:rPr>
        <w:t xml:space="preserve"> </w:t>
      </w:r>
      <w:proofErr w:type="gramStart"/>
      <w:r w:rsidRPr="00C738BA">
        <w:rPr>
          <w:sz w:val="20"/>
          <w:szCs w:val="20"/>
        </w:rPr>
        <w:t>г</w:t>
      </w:r>
      <w:proofErr w:type="gramEnd"/>
      <w:r w:rsidRPr="00C738BA">
        <w:rPr>
          <w:sz w:val="20"/>
          <w:szCs w:val="20"/>
        </w:rPr>
        <w:t>рн.)</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670"/>
        <w:gridCol w:w="5525"/>
        <w:gridCol w:w="1540"/>
        <w:gridCol w:w="957"/>
        <w:gridCol w:w="1124"/>
      </w:tblGrid>
      <w:tr w:rsidR="00E75969" w:rsidRPr="00C738BA" w:rsidTr="00E75969">
        <w:trPr>
          <w:tblCellSpacing w:w="22" w:type="dxa"/>
          <w:jc w:val="right"/>
        </w:trPr>
        <w:tc>
          <w:tcPr>
            <w:tcW w:w="307" w:type="pct"/>
            <w:tcBorders>
              <w:top w:val="outset" w:sz="6" w:space="0" w:color="auto"/>
              <w:left w:val="outset" w:sz="6" w:space="0" w:color="auto"/>
              <w:bottom w:val="outset" w:sz="6" w:space="0" w:color="auto"/>
              <w:right w:val="outset" w:sz="6" w:space="0" w:color="auto"/>
            </w:tcBorders>
            <w:hideMark/>
          </w:tcPr>
          <w:p w:rsidR="00E75969" w:rsidRPr="00C738BA" w:rsidRDefault="00E75969" w:rsidP="00A0639A">
            <w:pPr>
              <w:pStyle w:val="a3"/>
              <w:spacing w:before="0" w:beforeAutospacing="0" w:after="0" w:afterAutospacing="0"/>
              <w:jc w:val="center"/>
              <w:rPr>
                <w:sz w:val="20"/>
                <w:szCs w:val="20"/>
              </w:rPr>
            </w:pPr>
            <w:r w:rsidRPr="00C738BA">
              <w:rPr>
                <w:sz w:val="20"/>
                <w:szCs w:val="20"/>
              </w:rPr>
              <w:t>Рядок</w:t>
            </w:r>
          </w:p>
        </w:tc>
        <w:tc>
          <w:tcPr>
            <w:tcW w:w="2790" w:type="pct"/>
            <w:tcBorders>
              <w:top w:val="outset" w:sz="6" w:space="0" w:color="auto"/>
              <w:left w:val="outset" w:sz="6" w:space="0" w:color="auto"/>
              <w:bottom w:val="outset" w:sz="6" w:space="0" w:color="auto"/>
              <w:right w:val="outset" w:sz="6" w:space="0" w:color="auto"/>
            </w:tcBorders>
            <w:hideMark/>
          </w:tcPr>
          <w:p w:rsidR="00E75969" w:rsidRPr="00403F8C" w:rsidRDefault="00E75969" w:rsidP="00A0639A">
            <w:pPr>
              <w:pStyle w:val="a3"/>
              <w:spacing w:before="0" w:beforeAutospacing="0" w:after="0" w:afterAutospacing="0"/>
              <w:jc w:val="center"/>
              <w:rPr>
                <w:sz w:val="20"/>
                <w:szCs w:val="20"/>
                <w:lang w:val="uk-UA"/>
              </w:rPr>
            </w:pPr>
            <w:r w:rsidRPr="00403F8C">
              <w:rPr>
                <w:sz w:val="20"/>
                <w:szCs w:val="20"/>
                <w:lang w:val="uk-UA"/>
              </w:rPr>
              <w:t>Рух резервів</w:t>
            </w:r>
          </w:p>
        </w:tc>
        <w:tc>
          <w:tcPr>
            <w:tcW w:w="762" w:type="pct"/>
            <w:tcBorders>
              <w:top w:val="outset" w:sz="6" w:space="0" w:color="auto"/>
              <w:left w:val="outset" w:sz="6" w:space="0" w:color="auto"/>
              <w:bottom w:val="outset" w:sz="6" w:space="0" w:color="auto"/>
              <w:right w:val="outset" w:sz="6" w:space="0" w:color="auto"/>
            </w:tcBorders>
            <w:hideMark/>
          </w:tcPr>
          <w:p w:rsidR="00E75969" w:rsidRPr="00403F8C" w:rsidRDefault="00E75969" w:rsidP="00E9297E">
            <w:pPr>
              <w:pStyle w:val="a3"/>
              <w:spacing w:before="0" w:beforeAutospacing="0" w:after="0" w:afterAutospacing="0"/>
              <w:jc w:val="center"/>
              <w:rPr>
                <w:sz w:val="20"/>
                <w:szCs w:val="20"/>
                <w:lang w:val="uk-UA"/>
              </w:rPr>
            </w:pPr>
            <w:r w:rsidRPr="00403F8C">
              <w:rPr>
                <w:sz w:val="20"/>
                <w:szCs w:val="20"/>
                <w:lang w:val="uk-UA"/>
              </w:rPr>
              <w:t>Резерви відпусток</w:t>
            </w:r>
          </w:p>
        </w:tc>
        <w:tc>
          <w:tcPr>
            <w:tcW w:w="465" w:type="pct"/>
            <w:tcBorders>
              <w:top w:val="outset" w:sz="6" w:space="0" w:color="auto"/>
              <w:left w:val="outset" w:sz="6" w:space="0" w:color="auto"/>
              <w:bottom w:val="outset" w:sz="6" w:space="0" w:color="auto"/>
              <w:right w:val="outset" w:sz="6" w:space="0" w:color="auto"/>
            </w:tcBorders>
          </w:tcPr>
          <w:p w:rsidR="00E75969" w:rsidRPr="00403F8C" w:rsidRDefault="00E75969" w:rsidP="00A0639A">
            <w:pPr>
              <w:pStyle w:val="a3"/>
              <w:spacing w:before="0" w:beforeAutospacing="0" w:after="0" w:afterAutospacing="0"/>
              <w:jc w:val="center"/>
              <w:rPr>
                <w:sz w:val="20"/>
                <w:szCs w:val="20"/>
                <w:lang w:val="uk-UA"/>
              </w:rPr>
            </w:pPr>
            <w:r w:rsidRPr="00403F8C">
              <w:rPr>
                <w:sz w:val="20"/>
                <w:szCs w:val="20"/>
                <w:lang w:val="uk-UA"/>
              </w:rPr>
              <w:t>Інші</w:t>
            </w:r>
          </w:p>
        </w:tc>
        <w:tc>
          <w:tcPr>
            <w:tcW w:w="539" w:type="pct"/>
            <w:tcBorders>
              <w:top w:val="outset" w:sz="6" w:space="0" w:color="auto"/>
              <w:left w:val="outset" w:sz="6" w:space="0" w:color="auto"/>
              <w:bottom w:val="outset" w:sz="6" w:space="0" w:color="auto"/>
              <w:right w:val="outset" w:sz="6" w:space="0" w:color="auto"/>
            </w:tcBorders>
            <w:hideMark/>
          </w:tcPr>
          <w:p w:rsidR="00E75969" w:rsidRPr="00403F8C" w:rsidRDefault="00E75969" w:rsidP="00A0639A">
            <w:pPr>
              <w:pStyle w:val="a3"/>
              <w:spacing w:before="0" w:beforeAutospacing="0" w:after="0" w:afterAutospacing="0"/>
              <w:jc w:val="center"/>
              <w:rPr>
                <w:sz w:val="20"/>
                <w:szCs w:val="20"/>
                <w:lang w:val="uk-UA"/>
              </w:rPr>
            </w:pPr>
            <w:r w:rsidRPr="00403F8C">
              <w:rPr>
                <w:sz w:val="20"/>
                <w:szCs w:val="20"/>
                <w:lang w:val="uk-UA"/>
              </w:rPr>
              <w:t>Усього</w:t>
            </w:r>
          </w:p>
        </w:tc>
      </w:tr>
      <w:tr w:rsidR="00E75969" w:rsidRPr="00C738BA" w:rsidTr="00E75969">
        <w:trPr>
          <w:tblCellSpacing w:w="22" w:type="dxa"/>
          <w:jc w:val="right"/>
        </w:trPr>
        <w:tc>
          <w:tcPr>
            <w:tcW w:w="307" w:type="pct"/>
            <w:tcBorders>
              <w:top w:val="outset" w:sz="6" w:space="0" w:color="auto"/>
              <w:left w:val="outset" w:sz="6" w:space="0" w:color="auto"/>
              <w:bottom w:val="outset" w:sz="6" w:space="0" w:color="auto"/>
              <w:right w:val="outset" w:sz="6" w:space="0" w:color="auto"/>
            </w:tcBorders>
            <w:hideMark/>
          </w:tcPr>
          <w:p w:rsidR="00E75969" w:rsidRPr="00C738BA" w:rsidRDefault="00E75969" w:rsidP="00A0639A">
            <w:pPr>
              <w:pStyle w:val="a3"/>
              <w:spacing w:before="0" w:beforeAutospacing="0" w:after="0" w:afterAutospacing="0"/>
              <w:jc w:val="center"/>
              <w:rPr>
                <w:sz w:val="20"/>
                <w:szCs w:val="20"/>
              </w:rPr>
            </w:pPr>
            <w:r w:rsidRPr="00C738BA">
              <w:rPr>
                <w:sz w:val="20"/>
                <w:szCs w:val="20"/>
              </w:rPr>
              <w:t>1</w:t>
            </w:r>
          </w:p>
        </w:tc>
        <w:tc>
          <w:tcPr>
            <w:tcW w:w="2790" w:type="pct"/>
            <w:tcBorders>
              <w:top w:val="outset" w:sz="6" w:space="0" w:color="auto"/>
              <w:left w:val="outset" w:sz="6" w:space="0" w:color="auto"/>
              <w:bottom w:val="outset" w:sz="6" w:space="0" w:color="auto"/>
              <w:right w:val="outset" w:sz="6" w:space="0" w:color="auto"/>
            </w:tcBorders>
            <w:hideMark/>
          </w:tcPr>
          <w:p w:rsidR="00E75969" w:rsidRPr="00403F8C" w:rsidRDefault="00E75969" w:rsidP="00A0639A">
            <w:pPr>
              <w:pStyle w:val="a3"/>
              <w:spacing w:before="0" w:beforeAutospacing="0" w:after="0" w:afterAutospacing="0"/>
              <w:jc w:val="center"/>
              <w:rPr>
                <w:sz w:val="20"/>
                <w:szCs w:val="20"/>
                <w:lang w:val="uk-UA"/>
              </w:rPr>
            </w:pPr>
            <w:r w:rsidRPr="00403F8C">
              <w:rPr>
                <w:sz w:val="20"/>
                <w:szCs w:val="20"/>
                <w:lang w:val="uk-UA"/>
              </w:rPr>
              <w:t>2</w:t>
            </w:r>
          </w:p>
        </w:tc>
        <w:tc>
          <w:tcPr>
            <w:tcW w:w="762" w:type="pct"/>
            <w:tcBorders>
              <w:top w:val="outset" w:sz="6" w:space="0" w:color="auto"/>
              <w:left w:val="outset" w:sz="6" w:space="0" w:color="auto"/>
              <w:bottom w:val="outset" w:sz="6" w:space="0" w:color="auto"/>
              <w:right w:val="outset" w:sz="6" w:space="0" w:color="auto"/>
            </w:tcBorders>
            <w:hideMark/>
          </w:tcPr>
          <w:p w:rsidR="00E75969" w:rsidRPr="00403F8C" w:rsidRDefault="00E75969" w:rsidP="00A0639A">
            <w:pPr>
              <w:pStyle w:val="a3"/>
              <w:spacing w:before="0" w:beforeAutospacing="0" w:after="0" w:afterAutospacing="0"/>
              <w:jc w:val="center"/>
              <w:rPr>
                <w:sz w:val="20"/>
                <w:szCs w:val="20"/>
                <w:lang w:val="uk-UA"/>
              </w:rPr>
            </w:pPr>
            <w:r w:rsidRPr="00403F8C">
              <w:rPr>
                <w:sz w:val="20"/>
                <w:szCs w:val="20"/>
                <w:lang w:val="uk-UA"/>
              </w:rPr>
              <w:t>3</w:t>
            </w:r>
          </w:p>
        </w:tc>
        <w:tc>
          <w:tcPr>
            <w:tcW w:w="465" w:type="pct"/>
            <w:tcBorders>
              <w:top w:val="outset" w:sz="6" w:space="0" w:color="auto"/>
              <w:left w:val="outset" w:sz="6" w:space="0" w:color="auto"/>
              <w:bottom w:val="outset" w:sz="6" w:space="0" w:color="auto"/>
              <w:right w:val="outset" w:sz="6" w:space="0" w:color="auto"/>
            </w:tcBorders>
          </w:tcPr>
          <w:p w:rsidR="00E75969" w:rsidRPr="00403F8C" w:rsidRDefault="00E75969" w:rsidP="00A0639A">
            <w:pPr>
              <w:pStyle w:val="a3"/>
              <w:spacing w:before="0" w:beforeAutospacing="0" w:after="0" w:afterAutospacing="0"/>
              <w:jc w:val="center"/>
              <w:rPr>
                <w:sz w:val="20"/>
                <w:szCs w:val="20"/>
                <w:lang w:val="uk-UA"/>
              </w:rPr>
            </w:pPr>
            <w:r w:rsidRPr="00403F8C">
              <w:rPr>
                <w:sz w:val="20"/>
                <w:szCs w:val="20"/>
                <w:lang w:val="uk-UA"/>
              </w:rPr>
              <w:t>5</w:t>
            </w:r>
          </w:p>
        </w:tc>
        <w:tc>
          <w:tcPr>
            <w:tcW w:w="539" w:type="pct"/>
            <w:tcBorders>
              <w:top w:val="outset" w:sz="6" w:space="0" w:color="auto"/>
              <w:left w:val="outset" w:sz="6" w:space="0" w:color="auto"/>
              <w:bottom w:val="outset" w:sz="6" w:space="0" w:color="auto"/>
              <w:right w:val="outset" w:sz="6" w:space="0" w:color="auto"/>
            </w:tcBorders>
            <w:hideMark/>
          </w:tcPr>
          <w:p w:rsidR="00E75969" w:rsidRPr="00403F8C" w:rsidRDefault="00E75969" w:rsidP="00A0639A">
            <w:pPr>
              <w:pStyle w:val="a3"/>
              <w:spacing w:before="0" w:beforeAutospacing="0" w:after="0" w:afterAutospacing="0"/>
              <w:jc w:val="center"/>
              <w:rPr>
                <w:sz w:val="20"/>
                <w:szCs w:val="20"/>
                <w:lang w:val="uk-UA"/>
              </w:rPr>
            </w:pPr>
            <w:r w:rsidRPr="00403F8C">
              <w:rPr>
                <w:sz w:val="20"/>
                <w:szCs w:val="20"/>
                <w:lang w:val="uk-UA"/>
              </w:rPr>
              <w:t>6</w:t>
            </w:r>
          </w:p>
        </w:tc>
      </w:tr>
      <w:tr w:rsidR="00E75969" w:rsidRPr="00C738BA" w:rsidTr="00E75969">
        <w:trPr>
          <w:tblCellSpacing w:w="22" w:type="dxa"/>
          <w:jc w:val="right"/>
        </w:trPr>
        <w:tc>
          <w:tcPr>
            <w:tcW w:w="307" w:type="pct"/>
            <w:tcBorders>
              <w:top w:val="outset" w:sz="6" w:space="0" w:color="auto"/>
              <w:left w:val="outset" w:sz="6" w:space="0" w:color="auto"/>
              <w:bottom w:val="outset" w:sz="6" w:space="0" w:color="auto"/>
              <w:right w:val="outset" w:sz="6" w:space="0" w:color="auto"/>
            </w:tcBorders>
            <w:hideMark/>
          </w:tcPr>
          <w:p w:rsidR="00E75969" w:rsidRPr="00C738BA" w:rsidRDefault="00E75969" w:rsidP="00A0639A">
            <w:pPr>
              <w:pStyle w:val="a3"/>
              <w:spacing w:before="0" w:beforeAutospacing="0" w:after="0" w:afterAutospacing="0"/>
              <w:jc w:val="center"/>
              <w:rPr>
                <w:sz w:val="20"/>
                <w:szCs w:val="20"/>
              </w:rPr>
            </w:pPr>
            <w:r w:rsidRPr="00C738BA">
              <w:rPr>
                <w:sz w:val="20"/>
                <w:szCs w:val="20"/>
              </w:rPr>
              <w:t>1</w:t>
            </w:r>
          </w:p>
        </w:tc>
        <w:tc>
          <w:tcPr>
            <w:tcW w:w="2790" w:type="pct"/>
            <w:tcBorders>
              <w:top w:val="outset" w:sz="6" w:space="0" w:color="auto"/>
              <w:left w:val="outset" w:sz="6" w:space="0" w:color="auto"/>
              <w:bottom w:val="outset" w:sz="6" w:space="0" w:color="auto"/>
              <w:right w:val="outset" w:sz="6" w:space="0" w:color="auto"/>
            </w:tcBorders>
            <w:hideMark/>
          </w:tcPr>
          <w:p w:rsidR="00E75969" w:rsidRPr="00403F8C" w:rsidRDefault="00E75969" w:rsidP="00A0639A">
            <w:pPr>
              <w:pStyle w:val="a3"/>
              <w:spacing w:before="0" w:beforeAutospacing="0" w:after="0" w:afterAutospacing="0"/>
              <w:rPr>
                <w:sz w:val="20"/>
                <w:szCs w:val="20"/>
                <w:lang w:val="uk-UA"/>
              </w:rPr>
            </w:pPr>
            <w:r w:rsidRPr="00403F8C">
              <w:rPr>
                <w:sz w:val="20"/>
                <w:szCs w:val="20"/>
                <w:lang w:val="uk-UA"/>
              </w:rPr>
              <w:t>Залишок на початок періоду</w:t>
            </w:r>
          </w:p>
        </w:tc>
        <w:tc>
          <w:tcPr>
            <w:tcW w:w="762" w:type="pct"/>
            <w:tcBorders>
              <w:top w:val="outset" w:sz="6" w:space="0" w:color="auto"/>
              <w:left w:val="outset" w:sz="6" w:space="0" w:color="auto"/>
              <w:bottom w:val="outset" w:sz="6" w:space="0" w:color="auto"/>
              <w:right w:val="outset" w:sz="6" w:space="0" w:color="auto"/>
            </w:tcBorders>
          </w:tcPr>
          <w:p w:rsidR="00E75969" w:rsidRPr="00403F8C" w:rsidRDefault="00E75969" w:rsidP="009D5918">
            <w:pPr>
              <w:pStyle w:val="a3"/>
              <w:spacing w:before="0" w:beforeAutospacing="0" w:after="0" w:afterAutospacing="0"/>
              <w:jc w:val="center"/>
              <w:rPr>
                <w:sz w:val="20"/>
                <w:szCs w:val="20"/>
                <w:lang w:val="uk-UA"/>
              </w:rPr>
            </w:pPr>
            <w:r w:rsidRPr="00403F8C">
              <w:rPr>
                <w:sz w:val="20"/>
                <w:szCs w:val="20"/>
                <w:lang w:val="uk-UA"/>
              </w:rPr>
              <w:t>1</w:t>
            </w:r>
            <w:r w:rsidR="009D5918">
              <w:rPr>
                <w:sz w:val="20"/>
                <w:szCs w:val="20"/>
                <w:lang w:val="uk-UA"/>
              </w:rPr>
              <w:t>70</w:t>
            </w:r>
          </w:p>
        </w:tc>
        <w:tc>
          <w:tcPr>
            <w:tcW w:w="465" w:type="pct"/>
            <w:tcBorders>
              <w:top w:val="outset" w:sz="6" w:space="0" w:color="auto"/>
              <w:left w:val="outset" w:sz="6" w:space="0" w:color="auto"/>
              <w:bottom w:val="outset" w:sz="6" w:space="0" w:color="auto"/>
              <w:right w:val="outset" w:sz="6" w:space="0" w:color="auto"/>
            </w:tcBorders>
          </w:tcPr>
          <w:p w:rsidR="00E75969" w:rsidRPr="00403F8C" w:rsidRDefault="00E75969" w:rsidP="00A0639A">
            <w:pPr>
              <w:pStyle w:val="a3"/>
              <w:spacing w:before="0" w:beforeAutospacing="0" w:after="0" w:afterAutospacing="0"/>
              <w:jc w:val="center"/>
              <w:rPr>
                <w:sz w:val="20"/>
                <w:szCs w:val="20"/>
                <w:lang w:val="uk-UA"/>
              </w:rPr>
            </w:pPr>
            <w:r w:rsidRPr="00403F8C">
              <w:rPr>
                <w:sz w:val="20"/>
                <w:szCs w:val="20"/>
                <w:lang w:val="uk-UA"/>
              </w:rPr>
              <w:t>0</w:t>
            </w:r>
          </w:p>
        </w:tc>
        <w:tc>
          <w:tcPr>
            <w:tcW w:w="539" w:type="pct"/>
            <w:tcBorders>
              <w:top w:val="outset" w:sz="6" w:space="0" w:color="auto"/>
              <w:left w:val="outset" w:sz="6" w:space="0" w:color="auto"/>
              <w:bottom w:val="outset" w:sz="6" w:space="0" w:color="auto"/>
              <w:right w:val="outset" w:sz="6" w:space="0" w:color="auto"/>
            </w:tcBorders>
          </w:tcPr>
          <w:p w:rsidR="00E75969" w:rsidRPr="00403F8C" w:rsidRDefault="001B024E" w:rsidP="009D5918">
            <w:pPr>
              <w:pStyle w:val="a3"/>
              <w:spacing w:before="0" w:beforeAutospacing="0" w:after="0" w:afterAutospacing="0"/>
              <w:jc w:val="center"/>
              <w:rPr>
                <w:sz w:val="20"/>
                <w:szCs w:val="20"/>
                <w:lang w:val="uk-UA"/>
              </w:rPr>
            </w:pPr>
            <w:r w:rsidRPr="00403F8C">
              <w:rPr>
                <w:sz w:val="20"/>
                <w:szCs w:val="20"/>
                <w:lang w:val="uk-UA"/>
              </w:rPr>
              <w:t>1</w:t>
            </w:r>
            <w:r w:rsidR="009D5918">
              <w:rPr>
                <w:sz w:val="20"/>
                <w:szCs w:val="20"/>
                <w:lang w:val="uk-UA"/>
              </w:rPr>
              <w:t>70</w:t>
            </w:r>
          </w:p>
        </w:tc>
      </w:tr>
      <w:tr w:rsidR="00E75969" w:rsidRPr="00C738BA" w:rsidTr="00E75969">
        <w:trPr>
          <w:tblCellSpacing w:w="22" w:type="dxa"/>
          <w:jc w:val="right"/>
        </w:trPr>
        <w:tc>
          <w:tcPr>
            <w:tcW w:w="307" w:type="pct"/>
            <w:tcBorders>
              <w:top w:val="outset" w:sz="6" w:space="0" w:color="auto"/>
              <w:left w:val="outset" w:sz="6" w:space="0" w:color="auto"/>
              <w:bottom w:val="outset" w:sz="6" w:space="0" w:color="auto"/>
              <w:right w:val="outset" w:sz="6" w:space="0" w:color="auto"/>
            </w:tcBorders>
            <w:hideMark/>
          </w:tcPr>
          <w:p w:rsidR="00E75969" w:rsidRPr="00C738BA" w:rsidRDefault="00E75969" w:rsidP="00A0639A">
            <w:pPr>
              <w:pStyle w:val="a3"/>
              <w:spacing w:before="0" w:beforeAutospacing="0" w:after="0" w:afterAutospacing="0"/>
              <w:jc w:val="center"/>
              <w:rPr>
                <w:sz w:val="20"/>
                <w:szCs w:val="20"/>
              </w:rPr>
            </w:pPr>
            <w:r w:rsidRPr="00C738BA">
              <w:rPr>
                <w:sz w:val="20"/>
                <w:szCs w:val="20"/>
              </w:rPr>
              <w:t>2</w:t>
            </w:r>
          </w:p>
        </w:tc>
        <w:tc>
          <w:tcPr>
            <w:tcW w:w="2790" w:type="pct"/>
            <w:tcBorders>
              <w:top w:val="outset" w:sz="6" w:space="0" w:color="auto"/>
              <w:left w:val="outset" w:sz="6" w:space="0" w:color="auto"/>
              <w:bottom w:val="outset" w:sz="6" w:space="0" w:color="auto"/>
              <w:right w:val="outset" w:sz="6" w:space="0" w:color="auto"/>
            </w:tcBorders>
            <w:hideMark/>
          </w:tcPr>
          <w:p w:rsidR="00E75969" w:rsidRPr="00403F8C" w:rsidRDefault="00E75969" w:rsidP="00A0639A">
            <w:pPr>
              <w:pStyle w:val="a3"/>
              <w:spacing w:before="0" w:beforeAutospacing="0" w:after="0" w:afterAutospacing="0"/>
              <w:rPr>
                <w:sz w:val="20"/>
                <w:szCs w:val="20"/>
                <w:lang w:val="uk-UA"/>
              </w:rPr>
            </w:pPr>
            <w:r w:rsidRPr="00403F8C">
              <w:rPr>
                <w:sz w:val="20"/>
                <w:szCs w:val="20"/>
                <w:lang w:val="uk-UA"/>
              </w:rPr>
              <w:t>Формування та/або збільшення резерву</w:t>
            </w:r>
          </w:p>
        </w:tc>
        <w:tc>
          <w:tcPr>
            <w:tcW w:w="762" w:type="pct"/>
            <w:tcBorders>
              <w:top w:val="outset" w:sz="6" w:space="0" w:color="auto"/>
              <w:left w:val="outset" w:sz="6" w:space="0" w:color="auto"/>
              <w:bottom w:val="outset" w:sz="6" w:space="0" w:color="auto"/>
              <w:right w:val="outset" w:sz="6" w:space="0" w:color="auto"/>
            </w:tcBorders>
          </w:tcPr>
          <w:p w:rsidR="00E75969" w:rsidRPr="00403F8C" w:rsidRDefault="001B024E" w:rsidP="009D5918">
            <w:pPr>
              <w:pStyle w:val="a3"/>
              <w:spacing w:before="0" w:beforeAutospacing="0" w:after="0" w:afterAutospacing="0"/>
              <w:jc w:val="center"/>
              <w:rPr>
                <w:sz w:val="20"/>
                <w:szCs w:val="20"/>
                <w:lang w:val="uk-UA"/>
              </w:rPr>
            </w:pPr>
            <w:r w:rsidRPr="00403F8C">
              <w:rPr>
                <w:sz w:val="20"/>
                <w:szCs w:val="20"/>
                <w:lang w:val="uk-UA"/>
              </w:rPr>
              <w:t>2</w:t>
            </w:r>
            <w:r w:rsidR="009D5918">
              <w:rPr>
                <w:sz w:val="20"/>
                <w:szCs w:val="20"/>
                <w:lang w:val="uk-UA"/>
              </w:rPr>
              <w:t>59</w:t>
            </w:r>
          </w:p>
        </w:tc>
        <w:tc>
          <w:tcPr>
            <w:tcW w:w="465" w:type="pct"/>
            <w:tcBorders>
              <w:top w:val="outset" w:sz="6" w:space="0" w:color="auto"/>
              <w:left w:val="outset" w:sz="6" w:space="0" w:color="auto"/>
              <w:bottom w:val="outset" w:sz="6" w:space="0" w:color="auto"/>
              <w:right w:val="outset" w:sz="6" w:space="0" w:color="auto"/>
            </w:tcBorders>
          </w:tcPr>
          <w:p w:rsidR="00E75969" w:rsidRPr="00403F8C" w:rsidRDefault="00E75969" w:rsidP="00A0639A">
            <w:pPr>
              <w:pStyle w:val="a3"/>
              <w:spacing w:before="0" w:beforeAutospacing="0" w:after="0" w:afterAutospacing="0"/>
              <w:jc w:val="center"/>
              <w:rPr>
                <w:sz w:val="20"/>
                <w:szCs w:val="20"/>
                <w:lang w:val="uk-UA"/>
              </w:rPr>
            </w:pPr>
            <w:r w:rsidRPr="00403F8C">
              <w:rPr>
                <w:sz w:val="20"/>
                <w:szCs w:val="20"/>
                <w:lang w:val="uk-UA"/>
              </w:rPr>
              <w:t>0</w:t>
            </w:r>
          </w:p>
        </w:tc>
        <w:tc>
          <w:tcPr>
            <w:tcW w:w="539" w:type="pct"/>
            <w:tcBorders>
              <w:top w:val="outset" w:sz="6" w:space="0" w:color="auto"/>
              <w:left w:val="outset" w:sz="6" w:space="0" w:color="auto"/>
              <w:bottom w:val="outset" w:sz="6" w:space="0" w:color="auto"/>
              <w:right w:val="outset" w:sz="6" w:space="0" w:color="auto"/>
            </w:tcBorders>
          </w:tcPr>
          <w:p w:rsidR="00E75969" w:rsidRPr="00403F8C" w:rsidRDefault="00E75969" w:rsidP="009D5918">
            <w:pPr>
              <w:pStyle w:val="a3"/>
              <w:spacing w:before="0" w:beforeAutospacing="0" w:after="0" w:afterAutospacing="0"/>
              <w:jc w:val="center"/>
              <w:rPr>
                <w:sz w:val="20"/>
                <w:szCs w:val="20"/>
                <w:lang w:val="uk-UA"/>
              </w:rPr>
            </w:pPr>
            <w:r w:rsidRPr="00403F8C">
              <w:rPr>
                <w:sz w:val="20"/>
                <w:szCs w:val="20"/>
                <w:lang w:val="uk-UA"/>
              </w:rPr>
              <w:t>2</w:t>
            </w:r>
            <w:r w:rsidR="009D5918">
              <w:rPr>
                <w:sz w:val="20"/>
                <w:szCs w:val="20"/>
                <w:lang w:val="uk-UA"/>
              </w:rPr>
              <w:t>59</w:t>
            </w:r>
          </w:p>
        </w:tc>
      </w:tr>
      <w:tr w:rsidR="00E75969" w:rsidRPr="00C738BA" w:rsidTr="00E75969">
        <w:trPr>
          <w:tblCellSpacing w:w="22" w:type="dxa"/>
          <w:jc w:val="right"/>
        </w:trPr>
        <w:tc>
          <w:tcPr>
            <w:tcW w:w="307" w:type="pct"/>
            <w:tcBorders>
              <w:top w:val="outset" w:sz="6" w:space="0" w:color="auto"/>
              <w:left w:val="outset" w:sz="6" w:space="0" w:color="auto"/>
              <w:bottom w:val="outset" w:sz="6" w:space="0" w:color="auto"/>
              <w:right w:val="outset" w:sz="6" w:space="0" w:color="auto"/>
            </w:tcBorders>
            <w:hideMark/>
          </w:tcPr>
          <w:p w:rsidR="00E75969" w:rsidRPr="00C738BA" w:rsidRDefault="00E75969" w:rsidP="00A0639A">
            <w:pPr>
              <w:pStyle w:val="a3"/>
              <w:spacing w:before="0" w:beforeAutospacing="0" w:after="0" w:afterAutospacing="0"/>
              <w:jc w:val="center"/>
              <w:rPr>
                <w:sz w:val="20"/>
                <w:szCs w:val="20"/>
                <w:lang w:val="uk-UA"/>
              </w:rPr>
            </w:pPr>
            <w:r w:rsidRPr="00C738BA">
              <w:rPr>
                <w:sz w:val="20"/>
                <w:szCs w:val="20"/>
                <w:lang w:val="uk-UA"/>
              </w:rPr>
              <w:t>3</w:t>
            </w:r>
          </w:p>
        </w:tc>
        <w:tc>
          <w:tcPr>
            <w:tcW w:w="2790" w:type="pct"/>
            <w:tcBorders>
              <w:top w:val="outset" w:sz="6" w:space="0" w:color="auto"/>
              <w:left w:val="outset" w:sz="6" w:space="0" w:color="auto"/>
              <w:bottom w:val="outset" w:sz="6" w:space="0" w:color="auto"/>
              <w:right w:val="outset" w:sz="6" w:space="0" w:color="auto"/>
            </w:tcBorders>
            <w:hideMark/>
          </w:tcPr>
          <w:p w:rsidR="00E75969" w:rsidRPr="00403F8C" w:rsidRDefault="00E75969" w:rsidP="00A0639A">
            <w:pPr>
              <w:pStyle w:val="a3"/>
              <w:spacing w:before="0" w:beforeAutospacing="0" w:after="0" w:afterAutospacing="0"/>
              <w:rPr>
                <w:sz w:val="20"/>
                <w:szCs w:val="20"/>
                <w:lang w:val="uk-UA"/>
              </w:rPr>
            </w:pPr>
            <w:r w:rsidRPr="00403F8C">
              <w:rPr>
                <w:sz w:val="20"/>
                <w:szCs w:val="20"/>
                <w:lang w:val="uk-UA"/>
              </w:rPr>
              <w:t>Використання резерву</w:t>
            </w:r>
          </w:p>
        </w:tc>
        <w:tc>
          <w:tcPr>
            <w:tcW w:w="762" w:type="pct"/>
            <w:tcBorders>
              <w:top w:val="outset" w:sz="6" w:space="0" w:color="auto"/>
              <w:left w:val="outset" w:sz="6" w:space="0" w:color="auto"/>
              <w:bottom w:val="outset" w:sz="6" w:space="0" w:color="auto"/>
              <w:right w:val="outset" w:sz="6" w:space="0" w:color="auto"/>
            </w:tcBorders>
          </w:tcPr>
          <w:p w:rsidR="00E75969" w:rsidRPr="00403F8C" w:rsidRDefault="00E75969" w:rsidP="009D5918">
            <w:pPr>
              <w:pStyle w:val="a3"/>
              <w:spacing w:before="0" w:beforeAutospacing="0" w:after="0" w:afterAutospacing="0"/>
              <w:jc w:val="center"/>
              <w:rPr>
                <w:sz w:val="20"/>
                <w:szCs w:val="20"/>
                <w:lang w:val="uk-UA"/>
              </w:rPr>
            </w:pPr>
            <w:r w:rsidRPr="00403F8C">
              <w:rPr>
                <w:sz w:val="20"/>
                <w:szCs w:val="20"/>
                <w:lang w:val="uk-UA"/>
              </w:rPr>
              <w:t>2</w:t>
            </w:r>
            <w:r w:rsidR="009D5918">
              <w:rPr>
                <w:sz w:val="20"/>
                <w:szCs w:val="20"/>
                <w:lang w:val="uk-UA"/>
              </w:rPr>
              <w:t>92</w:t>
            </w:r>
          </w:p>
        </w:tc>
        <w:tc>
          <w:tcPr>
            <w:tcW w:w="465" w:type="pct"/>
            <w:tcBorders>
              <w:top w:val="outset" w:sz="6" w:space="0" w:color="auto"/>
              <w:left w:val="outset" w:sz="6" w:space="0" w:color="auto"/>
              <w:bottom w:val="outset" w:sz="6" w:space="0" w:color="auto"/>
              <w:right w:val="outset" w:sz="6" w:space="0" w:color="auto"/>
            </w:tcBorders>
          </w:tcPr>
          <w:p w:rsidR="00E75969" w:rsidRPr="00403F8C" w:rsidRDefault="00E75969" w:rsidP="00A0639A">
            <w:pPr>
              <w:pStyle w:val="a3"/>
              <w:spacing w:before="0" w:beforeAutospacing="0" w:after="0" w:afterAutospacing="0"/>
              <w:jc w:val="center"/>
              <w:rPr>
                <w:sz w:val="20"/>
                <w:szCs w:val="20"/>
                <w:lang w:val="uk-UA"/>
              </w:rPr>
            </w:pPr>
            <w:r w:rsidRPr="00403F8C">
              <w:rPr>
                <w:sz w:val="20"/>
                <w:szCs w:val="20"/>
                <w:lang w:val="uk-UA"/>
              </w:rPr>
              <w:t>0</w:t>
            </w:r>
          </w:p>
        </w:tc>
        <w:tc>
          <w:tcPr>
            <w:tcW w:w="539" w:type="pct"/>
            <w:tcBorders>
              <w:top w:val="outset" w:sz="6" w:space="0" w:color="auto"/>
              <w:left w:val="outset" w:sz="6" w:space="0" w:color="auto"/>
              <w:bottom w:val="outset" w:sz="6" w:space="0" w:color="auto"/>
              <w:right w:val="outset" w:sz="6" w:space="0" w:color="auto"/>
            </w:tcBorders>
          </w:tcPr>
          <w:p w:rsidR="00E75969" w:rsidRPr="00403F8C" w:rsidRDefault="00E75969" w:rsidP="009D5918">
            <w:pPr>
              <w:pStyle w:val="a3"/>
              <w:spacing w:before="0" w:beforeAutospacing="0" w:after="0" w:afterAutospacing="0"/>
              <w:jc w:val="center"/>
              <w:rPr>
                <w:sz w:val="20"/>
                <w:szCs w:val="20"/>
                <w:lang w:val="uk-UA"/>
              </w:rPr>
            </w:pPr>
            <w:r w:rsidRPr="00403F8C">
              <w:rPr>
                <w:sz w:val="20"/>
                <w:szCs w:val="20"/>
                <w:lang w:val="uk-UA"/>
              </w:rPr>
              <w:t>2</w:t>
            </w:r>
            <w:r w:rsidR="009D5918">
              <w:rPr>
                <w:sz w:val="20"/>
                <w:szCs w:val="20"/>
                <w:lang w:val="uk-UA"/>
              </w:rPr>
              <w:t>92</w:t>
            </w:r>
          </w:p>
        </w:tc>
      </w:tr>
      <w:tr w:rsidR="00E75969" w:rsidRPr="00C738BA" w:rsidTr="00E75969">
        <w:trPr>
          <w:tblCellSpacing w:w="22" w:type="dxa"/>
          <w:jc w:val="right"/>
        </w:trPr>
        <w:tc>
          <w:tcPr>
            <w:tcW w:w="307" w:type="pct"/>
            <w:tcBorders>
              <w:top w:val="outset" w:sz="6" w:space="0" w:color="auto"/>
              <w:left w:val="outset" w:sz="6" w:space="0" w:color="auto"/>
              <w:bottom w:val="outset" w:sz="6" w:space="0" w:color="auto"/>
              <w:right w:val="outset" w:sz="6" w:space="0" w:color="auto"/>
            </w:tcBorders>
            <w:hideMark/>
          </w:tcPr>
          <w:p w:rsidR="00E75969" w:rsidRPr="00C738BA" w:rsidRDefault="00E75969" w:rsidP="00A0639A">
            <w:pPr>
              <w:pStyle w:val="a3"/>
              <w:spacing w:before="0" w:beforeAutospacing="0" w:after="0" w:afterAutospacing="0"/>
              <w:jc w:val="center"/>
              <w:rPr>
                <w:sz w:val="20"/>
                <w:szCs w:val="20"/>
                <w:lang w:val="uk-UA"/>
              </w:rPr>
            </w:pPr>
            <w:r w:rsidRPr="00C738BA">
              <w:rPr>
                <w:sz w:val="20"/>
                <w:szCs w:val="20"/>
                <w:lang w:val="uk-UA"/>
              </w:rPr>
              <w:t>4</w:t>
            </w:r>
          </w:p>
        </w:tc>
        <w:tc>
          <w:tcPr>
            <w:tcW w:w="2790" w:type="pct"/>
            <w:tcBorders>
              <w:top w:val="outset" w:sz="6" w:space="0" w:color="auto"/>
              <w:left w:val="outset" w:sz="6" w:space="0" w:color="auto"/>
              <w:bottom w:val="outset" w:sz="6" w:space="0" w:color="auto"/>
              <w:right w:val="outset" w:sz="6" w:space="0" w:color="auto"/>
            </w:tcBorders>
            <w:hideMark/>
          </w:tcPr>
          <w:p w:rsidR="00E75969" w:rsidRPr="00403F8C" w:rsidRDefault="00E75969" w:rsidP="00A0639A">
            <w:pPr>
              <w:pStyle w:val="a3"/>
              <w:spacing w:before="0" w:beforeAutospacing="0" w:after="0" w:afterAutospacing="0"/>
              <w:rPr>
                <w:sz w:val="20"/>
                <w:szCs w:val="20"/>
                <w:lang w:val="uk-UA"/>
              </w:rPr>
            </w:pPr>
            <w:r w:rsidRPr="00403F8C">
              <w:rPr>
                <w:sz w:val="20"/>
                <w:szCs w:val="20"/>
                <w:lang w:val="uk-UA"/>
              </w:rPr>
              <w:t>Поновлення невикористаного резерву</w:t>
            </w:r>
          </w:p>
        </w:tc>
        <w:tc>
          <w:tcPr>
            <w:tcW w:w="762" w:type="pct"/>
            <w:tcBorders>
              <w:top w:val="outset" w:sz="6" w:space="0" w:color="auto"/>
              <w:left w:val="outset" w:sz="6" w:space="0" w:color="auto"/>
              <w:bottom w:val="outset" w:sz="6" w:space="0" w:color="auto"/>
              <w:right w:val="outset" w:sz="6" w:space="0" w:color="auto"/>
            </w:tcBorders>
          </w:tcPr>
          <w:p w:rsidR="00E75969" w:rsidRPr="00403F8C" w:rsidRDefault="00E75969" w:rsidP="00A0639A">
            <w:pPr>
              <w:pStyle w:val="a3"/>
              <w:spacing w:before="0" w:beforeAutospacing="0" w:after="0" w:afterAutospacing="0"/>
              <w:jc w:val="center"/>
              <w:rPr>
                <w:sz w:val="20"/>
                <w:szCs w:val="20"/>
                <w:lang w:val="uk-UA"/>
              </w:rPr>
            </w:pPr>
            <w:r w:rsidRPr="00403F8C">
              <w:rPr>
                <w:sz w:val="20"/>
                <w:szCs w:val="20"/>
                <w:lang w:val="uk-UA"/>
              </w:rPr>
              <w:t>0</w:t>
            </w:r>
          </w:p>
        </w:tc>
        <w:tc>
          <w:tcPr>
            <w:tcW w:w="465" w:type="pct"/>
            <w:tcBorders>
              <w:top w:val="outset" w:sz="6" w:space="0" w:color="auto"/>
              <w:left w:val="outset" w:sz="6" w:space="0" w:color="auto"/>
              <w:bottom w:val="outset" w:sz="6" w:space="0" w:color="auto"/>
              <w:right w:val="outset" w:sz="6" w:space="0" w:color="auto"/>
            </w:tcBorders>
          </w:tcPr>
          <w:p w:rsidR="00E75969" w:rsidRPr="00403F8C" w:rsidRDefault="00E75969" w:rsidP="00A0639A">
            <w:pPr>
              <w:pStyle w:val="a3"/>
              <w:spacing w:before="0" w:beforeAutospacing="0" w:after="0" w:afterAutospacing="0"/>
              <w:jc w:val="center"/>
              <w:rPr>
                <w:sz w:val="20"/>
                <w:szCs w:val="20"/>
                <w:lang w:val="uk-UA"/>
              </w:rPr>
            </w:pPr>
            <w:r w:rsidRPr="00403F8C">
              <w:rPr>
                <w:sz w:val="20"/>
                <w:szCs w:val="20"/>
                <w:lang w:val="uk-UA"/>
              </w:rPr>
              <w:t>0</w:t>
            </w:r>
          </w:p>
        </w:tc>
        <w:tc>
          <w:tcPr>
            <w:tcW w:w="539" w:type="pct"/>
            <w:tcBorders>
              <w:top w:val="outset" w:sz="6" w:space="0" w:color="auto"/>
              <w:left w:val="outset" w:sz="6" w:space="0" w:color="auto"/>
              <w:bottom w:val="outset" w:sz="6" w:space="0" w:color="auto"/>
              <w:right w:val="outset" w:sz="6" w:space="0" w:color="auto"/>
            </w:tcBorders>
          </w:tcPr>
          <w:p w:rsidR="00E75969" w:rsidRPr="00403F8C" w:rsidRDefault="00E75969" w:rsidP="00A0639A">
            <w:pPr>
              <w:pStyle w:val="a3"/>
              <w:spacing w:before="0" w:beforeAutospacing="0" w:after="0" w:afterAutospacing="0"/>
              <w:jc w:val="center"/>
              <w:rPr>
                <w:sz w:val="20"/>
                <w:szCs w:val="20"/>
                <w:lang w:val="uk-UA"/>
              </w:rPr>
            </w:pPr>
            <w:r w:rsidRPr="00403F8C">
              <w:rPr>
                <w:sz w:val="20"/>
                <w:szCs w:val="20"/>
                <w:lang w:val="uk-UA"/>
              </w:rPr>
              <w:t>0</w:t>
            </w:r>
          </w:p>
        </w:tc>
      </w:tr>
      <w:tr w:rsidR="00E75969" w:rsidRPr="00C738BA" w:rsidTr="00E75969">
        <w:trPr>
          <w:tblCellSpacing w:w="22" w:type="dxa"/>
          <w:jc w:val="right"/>
        </w:trPr>
        <w:tc>
          <w:tcPr>
            <w:tcW w:w="307" w:type="pct"/>
            <w:tcBorders>
              <w:top w:val="outset" w:sz="6" w:space="0" w:color="auto"/>
              <w:left w:val="outset" w:sz="6" w:space="0" w:color="auto"/>
              <w:bottom w:val="outset" w:sz="6" w:space="0" w:color="auto"/>
              <w:right w:val="outset" w:sz="6" w:space="0" w:color="auto"/>
            </w:tcBorders>
            <w:hideMark/>
          </w:tcPr>
          <w:p w:rsidR="00E75969" w:rsidRPr="00C738BA" w:rsidRDefault="00E75969" w:rsidP="00A0639A">
            <w:pPr>
              <w:pStyle w:val="a3"/>
              <w:spacing w:before="0" w:beforeAutospacing="0" w:after="0" w:afterAutospacing="0"/>
              <w:jc w:val="center"/>
              <w:rPr>
                <w:sz w:val="20"/>
                <w:szCs w:val="20"/>
                <w:lang w:val="uk-UA"/>
              </w:rPr>
            </w:pPr>
            <w:r w:rsidRPr="00C738BA">
              <w:rPr>
                <w:sz w:val="20"/>
                <w:szCs w:val="20"/>
                <w:lang w:val="uk-UA"/>
              </w:rPr>
              <w:t>5</w:t>
            </w:r>
          </w:p>
        </w:tc>
        <w:tc>
          <w:tcPr>
            <w:tcW w:w="2790" w:type="pct"/>
            <w:tcBorders>
              <w:top w:val="outset" w:sz="6" w:space="0" w:color="auto"/>
              <w:left w:val="outset" w:sz="6" w:space="0" w:color="auto"/>
              <w:bottom w:val="outset" w:sz="6" w:space="0" w:color="auto"/>
              <w:right w:val="outset" w:sz="6" w:space="0" w:color="auto"/>
            </w:tcBorders>
            <w:hideMark/>
          </w:tcPr>
          <w:p w:rsidR="00E75969" w:rsidRPr="00403F8C" w:rsidRDefault="00E75969" w:rsidP="00A0639A">
            <w:pPr>
              <w:pStyle w:val="a3"/>
              <w:spacing w:before="0" w:beforeAutospacing="0" w:after="0" w:afterAutospacing="0"/>
              <w:rPr>
                <w:sz w:val="20"/>
                <w:szCs w:val="20"/>
                <w:lang w:val="uk-UA"/>
              </w:rPr>
            </w:pPr>
            <w:r w:rsidRPr="00403F8C">
              <w:rPr>
                <w:sz w:val="20"/>
                <w:szCs w:val="20"/>
                <w:lang w:val="uk-UA"/>
              </w:rPr>
              <w:t>Залишок на кінець періоду</w:t>
            </w:r>
          </w:p>
        </w:tc>
        <w:tc>
          <w:tcPr>
            <w:tcW w:w="762" w:type="pct"/>
            <w:tcBorders>
              <w:top w:val="outset" w:sz="6" w:space="0" w:color="auto"/>
              <w:left w:val="outset" w:sz="6" w:space="0" w:color="auto"/>
              <w:bottom w:val="outset" w:sz="6" w:space="0" w:color="auto"/>
              <w:right w:val="outset" w:sz="6" w:space="0" w:color="auto"/>
            </w:tcBorders>
          </w:tcPr>
          <w:p w:rsidR="00E75969" w:rsidRPr="00403F8C" w:rsidRDefault="006C1A3C" w:rsidP="009D5918">
            <w:pPr>
              <w:pStyle w:val="a3"/>
              <w:spacing w:before="0" w:beforeAutospacing="0" w:after="0" w:afterAutospacing="0"/>
              <w:jc w:val="center"/>
              <w:rPr>
                <w:sz w:val="20"/>
                <w:szCs w:val="20"/>
                <w:lang w:val="uk-UA"/>
              </w:rPr>
            </w:pPr>
            <w:r w:rsidRPr="00403F8C">
              <w:rPr>
                <w:sz w:val="20"/>
                <w:szCs w:val="20"/>
                <w:lang w:val="uk-UA"/>
              </w:rPr>
              <w:t>1</w:t>
            </w:r>
            <w:r w:rsidR="009D5918">
              <w:rPr>
                <w:sz w:val="20"/>
                <w:szCs w:val="20"/>
                <w:lang w:val="uk-UA"/>
              </w:rPr>
              <w:t>3</w:t>
            </w:r>
            <w:r w:rsidRPr="00403F8C">
              <w:rPr>
                <w:sz w:val="20"/>
                <w:szCs w:val="20"/>
                <w:lang w:val="uk-UA"/>
              </w:rPr>
              <w:t>7</w:t>
            </w:r>
          </w:p>
        </w:tc>
        <w:tc>
          <w:tcPr>
            <w:tcW w:w="465" w:type="pct"/>
            <w:tcBorders>
              <w:top w:val="outset" w:sz="6" w:space="0" w:color="auto"/>
              <w:left w:val="outset" w:sz="6" w:space="0" w:color="auto"/>
              <w:bottom w:val="outset" w:sz="6" w:space="0" w:color="auto"/>
              <w:right w:val="outset" w:sz="6" w:space="0" w:color="auto"/>
            </w:tcBorders>
          </w:tcPr>
          <w:p w:rsidR="00E75969" w:rsidRPr="00403F8C" w:rsidRDefault="00E75969" w:rsidP="00A0639A">
            <w:pPr>
              <w:pStyle w:val="a3"/>
              <w:spacing w:before="0" w:beforeAutospacing="0" w:after="0" w:afterAutospacing="0"/>
              <w:jc w:val="center"/>
              <w:rPr>
                <w:sz w:val="20"/>
                <w:szCs w:val="20"/>
                <w:lang w:val="uk-UA"/>
              </w:rPr>
            </w:pPr>
            <w:r w:rsidRPr="00403F8C">
              <w:rPr>
                <w:sz w:val="20"/>
                <w:szCs w:val="20"/>
                <w:lang w:val="uk-UA"/>
              </w:rPr>
              <w:t>0</w:t>
            </w:r>
          </w:p>
        </w:tc>
        <w:tc>
          <w:tcPr>
            <w:tcW w:w="539" w:type="pct"/>
            <w:tcBorders>
              <w:top w:val="outset" w:sz="6" w:space="0" w:color="auto"/>
              <w:left w:val="outset" w:sz="6" w:space="0" w:color="auto"/>
              <w:bottom w:val="outset" w:sz="6" w:space="0" w:color="auto"/>
              <w:right w:val="outset" w:sz="6" w:space="0" w:color="auto"/>
            </w:tcBorders>
          </w:tcPr>
          <w:p w:rsidR="00E75969" w:rsidRPr="00403F8C" w:rsidRDefault="006C1A3C" w:rsidP="009D5918">
            <w:pPr>
              <w:pStyle w:val="a3"/>
              <w:spacing w:before="0" w:beforeAutospacing="0" w:after="0" w:afterAutospacing="0"/>
              <w:jc w:val="center"/>
              <w:rPr>
                <w:sz w:val="20"/>
                <w:szCs w:val="20"/>
                <w:lang w:val="uk-UA"/>
              </w:rPr>
            </w:pPr>
            <w:r w:rsidRPr="00403F8C">
              <w:rPr>
                <w:sz w:val="20"/>
                <w:szCs w:val="20"/>
                <w:lang w:val="uk-UA"/>
              </w:rPr>
              <w:t>1</w:t>
            </w:r>
            <w:r w:rsidR="009D5918">
              <w:rPr>
                <w:sz w:val="20"/>
                <w:szCs w:val="20"/>
                <w:lang w:val="uk-UA"/>
              </w:rPr>
              <w:t>3</w:t>
            </w:r>
            <w:r w:rsidRPr="00403F8C">
              <w:rPr>
                <w:sz w:val="20"/>
                <w:szCs w:val="20"/>
                <w:lang w:val="uk-UA"/>
              </w:rPr>
              <w:t>7</w:t>
            </w:r>
          </w:p>
        </w:tc>
      </w:tr>
    </w:tbl>
    <w:p w:rsidR="00017B35" w:rsidRDefault="00C92ACF" w:rsidP="001365CF">
      <w:pPr>
        <w:widowControl w:val="0"/>
        <w:tabs>
          <w:tab w:val="left" w:pos="982"/>
        </w:tabs>
        <w:spacing w:after="0" w:line="240" w:lineRule="auto"/>
        <w:ind w:firstLine="709"/>
        <w:jc w:val="both"/>
        <w:rPr>
          <w:rFonts w:ascii="Times New Roman" w:hAnsi="Times New Roman"/>
          <w:b/>
          <w:sz w:val="28"/>
          <w:szCs w:val="28"/>
          <w:lang w:val="uk-UA" w:eastAsia="ru-RU"/>
        </w:rPr>
      </w:pPr>
      <w:r>
        <w:rPr>
          <w:rFonts w:ascii="Times New Roman" w:hAnsi="Times New Roman"/>
          <w:b/>
          <w:color w:val="FF0000"/>
          <w:sz w:val="20"/>
          <w:szCs w:val="20"/>
          <w:lang w:val="uk-UA" w:eastAsia="ru-RU"/>
        </w:rPr>
        <w:t xml:space="preserve"> </w:t>
      </w:r>
    </w:p>
    <w:p w:rsidR="00C92ACF" w:rsidRDefault="00C92ACF" w:rsidP="00A05BCE">
      <w:pPr>
        <w:widowControl w:val="0"/>
        <w:tabs>
          <w:tab w:val="left" w:pos="982"/>
        </w:tabs>
        <w:spacing w:after="0" w:line="240" w:lineRule="auto"/>
        <w:ind w:firstLine="709"/>
        <w:rPr>
          <w:rFonts w:ascii="Times New Roman" w:hAnsi="Times New Roman"/>
          <w:b/>
          <w:sz w:val="28"/>
          <w:szCs w:val="28"/>
          <w:lang w:val="uk-UA" w:eastAsia="ru-RU"/>
        </w:rPr>
      </w:pPr>
      <w:r w:rsidRPr="00C92ACF">
        <w:rPr>
          <w:rFonts w:ascii="Times New Roman" w:hAnsi="Times New Roman"/>
          <w:b/>
          <w:sz w:val="28"/>
          <w:szCs w:val="28"/>
          <w:lang w:val="uk-UA" w:eastAsia="ru-RU"/>
        </w:rPr>
        <w:t xml:space="preserve">Статутний капітал </w:t>
      </w:r>
    </w:p>
    <w:p w:rsidR="00A05BCE" w:rsidRDefault="00A05BCE" w:rsidP="006C07BB">
      <w:pPr>
        <w:pStyle w:val="22"/>
        <w:shd w:val="clear" w:color="auto" w:fill="auto"/>
        <w:spacing w:after="0" w:line="240" w:lineRule="auto"/>
        <w:ind w:firstLine="709"/>
        <w:jc w:val="both"/>
        <w:rPr>
          <w:rFonts w:ascii="Times New Roman" w:hAnsi="Times New Roman"/>
          <w:szCs w:val="28"/>
        </w:rPr>
      </w:pPr>
    </w:p>
    <w:p w:rsidR="00115FC3" w:rsidRPr="00403F8C" w:rsidRDefault="00115FC3" w:rsidP="001B024E">
      <w:pPr>
        <w:pStyle w:val="22"/>
        <w:shd w:val="clear" w:color="auto" w:fill="auto"/>
        <w:spacing w:after="120" w:line="240" w:lineRule="auto"/>
        <w:ind w:firstLine="709"/>
        <w:jc w:val="both"/>
        <w:rPr>
          <w:rFonts w:ascii="Times New Roman" w:hAnsi="Times New Roman"/>
          <w:szCs w:val="28"/>
          <w:lang w:val="uk-UA"/>
        </w:rPr>
      </w:pPr>
      <w:r w:rsidRPr="00403F8C">
        <w:rPr>
          <w:rFonts w:ascii="Times New Roman" w:hAnsi="Times New Roman"/>
          <w:szCs w:val="28"/>
          <w:lang w:val="uk-UA"/>
        </w:rPr>
        <w:t>Власний капітал</w:t>
      </w:r>
      <w:r w:rsidR="00553F34" w:rsidRPr="00403F8C">
        <w:rPr>
          <w:rFonts w:ascii="Times New Roman" w:hAnsi="Times New Roman"/>
          <w:szCs w:val="28"/>
          <w:lang w:val="uk-UA"/>
        </w:rPr>
        <w:t xml:space="preserve"> – </w:t>
      </w:r>
      <w:r w:rsidRPr="00403F8C">
        <w:rPr>
          <w:rFonts w:ascii="Times New Roman" w:hAnsi="Times New Roman"/>
          <w:szCs w:val="28"/>
          <w:lang w:val="uk-UA"/>
        </w:rPr>
        <w:t xml:space="preserve">частина в активах підприємства, що залишається після вирахування його зобов’язань. </w:t>
      </w:r>
    </w:p>
    <w:p w:rsidR="00115FC3" w:rsidRPr="00403F8C" w:rsidRDefault="00553F34" w:rsidP="001B024E">
      <w:pPr>
        <w:pStyle w:val="22"/>
        <w:shd w:val="clear" w:color="auto" w:fill="auto"/>
        <w:spacing w:after="120" w:line="240" w:lineRule="auto"/>
        <w:ind w:firstLine="709"/>
        <w:jc w:val="both"/>
        <w:rPr>
          <w:rFonts w:ascii="Times New Roman" w:hAnsi="Times New Roman"/>
          <w:szCs w:val="28"/>
          <w:lang w:val="uk-UA"/>
        </w:rPr>
      </w:pPr>
      <w:r w:rsidRPr="00403F8C">
        <w:rPr>
          <w:rFonts w:ascii="Times New Roman" w:hAnsi="Times New Roman"/>
          <w:szCs w:val="28"/>
          <w:lang w:val="uk-UA"/>
        </w:rPr>
        <w:t>С</w:t>
      </w:r>
      <w:r w:rsidR="00115FC3" w:rsidRPr="00403F8C">
        <w:rPr>
          <w:rFonts w:ascii="Times New Roman" w:hAnsi="Times New Roman"/>
          <w:szCs w:val="28"/>
          <w:lang w:val="uk-UA"/>
        </w:rPr>
        <w:t>татутний капітал</w:t>
      </w:r>
      <w:r w:rsidRPr="00403F8C">
        <w:rPr>
          <w:rFonts w:ascii="Times New Roman" w:hAnsi="Times New Roman"/>
          <w:szCs w:val="28"/>
          <w:lang w:val="uk-UA"/>
        </w:rPr>
        <w:t xml:space="preserve"> – </w:t>
      </w:r>
      <w:r w:rsidR="00115FC3" w:rsidRPr="00403F8C">
        <w:rPr>
          <w:rFonts w:ascii="Times New Roman" w:hAnsi="Times New Roman"/>
          <w:szCs w:val="28"/>
          <w:lang w:val="uk-UA"/>
        </w:rPr>
        <w:t>це капітал Фонду, що утворено  згідно з рішеннями Луганської обласної ради і розпоряджень голови Луганської обласної державної адміністрації.</w:t>
      </w:r>
      <w:r w:rsidR="001E3B56" w:rsidRPr="00403F8C">
        <w:rPr>
          <w:rFonts w:ascii="Times New Roman" w:hAnsi="Times New Roman"/>
          <w:szCs w:val="28"/>
          <w:lang w:val="uk-UA"/>
        </w:rPr>
        <w:t xml:space="preserve"> Засновник Луганська обласна </w:t>
      </w:r>
      <w:r w:rsidR="00403F8C" w:rsidRPr="00403F8C">
        <w:rPr>
          <w:rFonts w:ascii="Times New Roman" w:hAnsi="Times New Roman"/>
          <w:szCs w:val="28"/>
          <w:lang w:val="uk-UA"/>
        </w:rPr>
        <w:t>р</w:t>
      </w:r>
      <w:r w:rsidR="001E3B56" w:rsidRPr="00403F8C">
        <w:rPr>
          <w:rFonts w:ascii="Times New Roman" w:hAnsi="Times New Roman"/>
          <w:szCs w:val="28"/>
          <w:lang w:val="uk-UA"/>
        </w:rPr>
        <w:t xml:space="preserve">ада. Частка Засновника в статутному капіталі – 100 відсотків. </w:t>
      </w:r>
      <w:r w:rsidR="00115FC3" w:rsidRPr="00403F8C">
        <w:rPr>
          <w:rFonts w:ascii="Times New Roman" w:hAnsi="Times New Roman"/>
          <w:szCs w:val="28"/>
          <w:lang w:val="uk-UA"/>
        </w:rPr>
        <w:t>В обліку та фінансовій звітності наводиться зафіксована в установчих документах сума статутного капіталу.</w:t>
      </w:r>
    </w:p>
    <w:p w:rsidR="00A05BCE" w:rsidRDefault="00A05BCE" w:rsidP="002C2B0F">
      <w:pPr>
        <w:pStyle w:val="a3"/>
        <w:spacing w:before="0" w:beforeAutospacing="0" w:after="0" w:afterAutospacing="0"/>
        <w:ind w:firstLine="709"/>
        <w:jc w:val="center"/>
        <w:rPr>
          <w:sz w:val="28"/>
          <w:szCs w:val="28"/>
          <w:lang w:val="uk-UA"/>
        </w:rPr>
      </w:pPr>
    </w:p>
    <w:p w:rsidR="00B067B5" w:rsidRPr="001E3B56" w:rsidRDefault="00B067B5" w:rsidP="002C2B0F">
      <w:pPr>
        <w:pStyle w:val="a3"/>
        <w:spacing w:before="0" w:beforeAutospacing="0" w:after="0" w:afterAutospacing="0"/>
        <w:ind w:firstLine="709"/>
        <w:jc w:val="center"/>
        <w:rPr>
          <w:sz w:val="28"/>
          <w:szCs w:val="28"/>
          <w:lang w:val="uk-UA"/>
        </w:rPr>
      </w:pPr>
      <w:r w:rsidRPr="001E3B56">
        <w:rPr>
          <w:sz w:val="28"/>
          <w:szCs w:val="28"/>
          <w:lang w:val="uk-UA"/>
        </w:rPr>
        <w:t>Статутний капітал</w:t>
      </w:r>
    </w:p>
    <w:p w:rsidR="00B067B5" w:rsidRPr="001E3B56" w:rsidRDefault="00B067B5" w:rsidP="006C07BB">
      <w:pPr>
        <w:pStyle w:val="a3"/>
        <w:spacing w:before="0" w:beforeAutospacing="0" w:after="0" w:afterAutospacing="0"/>
        <w:ind w:firstLine="709"/>
        <w:jc w:val="right"/>
        <w:rPr>
          <w:sz w:val="20"/>
          <w:szCs w:val="20"/>
          <w:lang w:val="uk-UA"/>
        </w:rPr>
      </w:pPr>
      <w:r w:rsidRPr="001E3B56">
        <w:rPr>
          <w:sz w:val="20"/>
          <w:szCs w:val="20"/>
        </w:rPr>
        <w:t>(тис</w:t>
      </w:r>
      <w:proofErr w:type="gramStart"/>
      <w:r w:rsidRPr="001E3B56">
        <w:rPr>
          <w:sz w:val="20"/>
          <w:szCs w:val="20"/>
        </w:rPr>
        <w:t>.</w:t>
      </w:r>
      <w:proofErr w:type="gramEnd"/>
      <w:r w:rsidRPr="001E3B56">
        <w:rPr>
          <w:sz w:val="20"/>
          <w:szCs w:val="20"/>
        </w:rPr>
        <w:t xml:space="preserve"> </w:t>
      </w:r>
      <w:proofErr w:type="gramStart"/>
      <w:r w:rsidRPr="001E3B56">
        <w:rPr>
          <w:sz w:val="20"/>
          <w:szCs w:val="20"/>
        </w:rPr>
        <w:t>г</w:t>
      </w:r>
      <w:proofErr w:type="gramEnd"/>
      <w:r w:rsidRPr="001E3B56">
        <w:rPr>
          <w:sz w:val="20"/>
          <w:szCs w:val="20"/>
        </w:rPr>
        <w:t>рн.)</w:t>
      </w:r>
    </w:p>
    <w:tbl>
      <w:tblPr>
        <w:tblW w:w="4953"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073"/>
        <w:gridCol w:w="7235"/>
        <w:gridCol w:w="1416"/>
      </w:tblGrid>
      <w:tr w:rsidR="00B067B5" w:rsidRPr="001E3B56" w:rsidTr="00A0639A">
        <w:trPr>
          <w:tblCellSpacing w:w="22" w:type="dxa"/>
          <w:jc w:val="right"/>
        </w:trPr>
        <w:tc>
          <w:tcPr>
            <w:tcW w:w="518"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Рядок</w:t>
            </w:r>
          </w:p>
        </w:tc>
        <w:tc>
          <w:tcPr>
            <w:tcW w:w="3697" w:type="pct"/>
            <w:tcBorders>
              <w:top w:val="outset" w:sz="6" w:space="0" w:color="auto"/>
              <w:left w:val="outset" w:sz="6" w:space="0" w:color="auto"/>
              <w:bottom w:val="outset" w:sz="6" w:space="0" w:color="auto"/>
              <w:right w:val="outset" w:sz="6" w:space="0" w:color="auto"/>
            </w:tcBorders>
            <w:hideMark/>
          </w:tcPr>
          <w:p w:rsidR="00B067B5" w:rsidRPr="00403F8C" w:rsidRDefault="00B067B5" w:rsidP="00A0639A">
            <w:pPr>
              <w:pStyle w:val="a3"/>
              <w:spacing w:before="0" w:beforeAutospacing="0" w:after="0" w:afterAutospacing="0"/>
              <w:jc w:val="center"/>
              <w:rPr>
                <w:sz w:val="20"/>
                <w:szCs w:val="20"/>
                <w:lang w:val="uk-UA"/>
              </w:rPr>
            </w:pPr>
            <w:r w:rsidRPr="00403F8C">
              <w:rPr>
                <w:sz w:val="20"/>
                <w:szCs w:val="20"/>
                <w:lang w:val="uk-UA"/>
              </w:rPr>
              <w:t>Найменування статті</w:t>
            </w:r>
          </w:p>
        </w:tc>
        <w:tc>
          <w:tcPr>
            <w:tcW w:w="694" w:type="pct"/>
            <w:tcBorders>
              <w:top w:val="outset" w:sz="6" w:space="0" w:color="auto"/>
              <w:left w:val="outset" w:sz="6" w:space="0" w:color="auto"/>
              <w:bottom w:val="outset" w:sz="6" w:space="0" w:color="auto"/>
              <w:right w:val="outset" w:sz="6" w:space="0" w:color="auto"/>
            </w:tcBorders>
            <w:hideMark/>
          </w:tcPr>
          <w:p w:rsidR="00B067B5" w:rsidRPr="00403F8C" w:rsidRDefault="00B067B5" w:rsidP="00A0639A">
            <w:pPr>
              <w:pStyle w:val="a3"/>
              <w:spacing w:before="0" w:beforeAutospacing="0" w:after="0" w:afterAutospacing="0"/>
              <w:jc w:val="center"/>
              <w:rPr>
                <w:sz w:val="20"/>
                <w:szCs w:val="20"/>
                <w:lang w:val="uk-UA"/>
              </w:rPr>
            </w:pPr>
            <w:r w:rsidRPr="00403F8C">
              <w:rPr>
                <w:sz w:val="20"/>
                <w:szCs w:val="20"/>
                <w:lang w:val="uk-UA"/>
              </w:rPr>
              <w:t>Звітний період</w:t>
            </w:r>
          </w:p>
        </w:tc>
      </w:tr>
      <w:tr w:rsidR="00B067B5" w:rsidRPr="001E3B56" w:rsidTr="00A0639A">
        <w:trPr>
          <w:tblCellSpacing w:w="22" w:type="dxa"/>
          <w:jc w:val="right"/>
        </w:trPr>
        <w:tc>
          <w:tcPr>
            <w:tcW w:w="518"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1</w:t>
            </w:r>
          </w:p>
        </w:tc>
        <w:tc>
          <w:tcPr>
            <w:tcW w:w="3697" w:type="pct"/>
            <w:tcBorders>
              <w:top w:val="outset" w:sz="6" w:space="0" w:color="auto"/>
              <w:left w:val="outset" w:sz="6" w:space="0" w:color="auto"/>
              <w:bottom w:val="outset" w:sz="6" w:space="0" w:color="auto"/>
              <w:right w:val="outset" w:sz="6" w:space="0" w:color="auto"/>
            </w:tcBorders>
            <w:hideMark/>
          </w:tcPr>
          <w:p w:rsidR="00B067B5" w:rsidRPr="00403F8C" w:rsidRDefault="00B067B5" w:rsidP="00A0639A">
            <w:pPr>
              <w:pStyle w:val="a3"/>
              <w:spacing w:before="0" w:beforeAutospacing="0" w:after="0" w:afterAutospacing="0"/>
              <w:jc w:val="center"/>
              <w:rPr>
                <w:sz w:val="20"/>
                <w:szCs w:val="20"/>
                <w:lang w:val="uk-UA"/>
              </w:rPr>
            </w:pPr>
            <w:r w:rsidRPr="00403F8C">
              <w:rPr>
                <w:sz w:val="20"/>
                <w:szCs w:val="20"/>
                <w:lang w:val="uk-UA"/>
              </w:rPr>
              <w:t>2</w:t>
            </w:r>
          </w:p>
        </w:tc>
        <w:tc>
          <w:tcPr>
            <w:tcW w:w="694" w:type="pct"/>
            <w:tcBorders>
              <w:top w:val="outset" w:sz="6" w:space="0" w:color="auto"/>
              <w:left w:val="outset" w:sz="6" w:space="0" w:color="auto"/>
              <w:bottom w:val="outset" w:sz="6" w:space="0" w:color="auto"/>
              <w:right w:val="outset" w:sz="6" w:space="0" w:color="auto"/>
            </w:tcBorders>
            <w:hideMark/>
          </w:tcPr>
          <w:p w:rsidR="00B067B5" w:rsidRPr="00403F8C" w:rsidRDefault="00B067B5" w:rsidP="00A0639A">
            <w:pPr>
              <w:pStyle w:val="a3"/>
              <w:spacing w:before="0" w:beforeAutospacing="0" w:after="0" w:afterAutospacing="0"/>
              <w:jc w:val="center"/>
              <w:rPr>
                <w:sz w:val="20"/>
                <w:szCs w:val="20"/>
                <w:lang w:val="uk-UA"/>
              </w:rPr>
            </w:pPr>
            <w:r w:rsidRPr="00403F8C">
              <w:rPr>
                <w:sz w:val="20"/>
                <w:szCs w:val="20"/>
                <w:lang w:val="uk-UA"/>
              </w:rPr>
              <w:t>4</w:t>
            </w:r>
          </w:p>
        </w:tc>
      </w:tr>
      <w:tr w:rsidR="00B067B5" w:rsidRPr="001E3B56" w:rsidTr="00A0639A">
        <w:trPr>
          <w:tblCellSpacing w:w="22" w:type="dxa"/>
          <w:jc w:val="right"/>
        </w:trPr>
        <w:tc>
          <w:tcPr>
            <w:tcW w:w="518"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1</w:t>
            </w:r>
          </w:p>
        </w:tc>
        <w:tc>
          <w:tcPr>
            <w:tcW w:w="3697" w:type="pct"/>
            <w:tcBorders>
              <w:top w:val="outset" w:sz="6" w:space="0" w:color="auto"/>
              <w:left w:val="outset" w:sz="6" w:space="0" w:color="auto"/>
              <w:bottom w:val="outset" w:sz="6" w:space="0" w:color="auto"/>
              <w:right w:val="outset" w:sz="6" w:space="0" w:color="auto"/>
            </w:tcBorders>
            <w:hideMark/>
          </w:tcPr>
          <w:p w:rsidR="00B067B5" w:rsidRPr="00403F8C" w:rsidRDefault="00B067B5" w:rsidP="00A0639A">
            <w:pPr>
              <w:pStyle w:val="a3"/>
              <w:spacing w:before="0" w:beforeAutospacing="0" w:after="0" w:afterAutospacing="0"/>
              <w:rPr>
                <w:sz w:val="20"/>
                <w:szCs w:val="20"/>
                <w:lang w:val="uk-UA"/>
              </w:rPr>
            </w:pPr>
            <w:r w:rsidRPr="00403F8C">
              <w:rPr>
                <w:sz w:val="20"/>
                <w:szCs w:val="20"/>
                <w:lang w:val="uk-UA"/>
              </w:rPr>
              <w:t>Залишок на початок звітного періоду</w:t>
            </w:r>
          </w:p>
        </w:tc>
        <w:tc>
          <w:tcPr>
            <w:tcW w:w="694" w:type="pct"/>
            <w:tcBorders>
              <w:top w:val="outset" w:sz="6" w:space="0" w:color="auto"/>
              <w:left w:val="outset" w:sz="6" w:space="0" w:color="auto"/>
              <w:bottom w:val="outset" w:sz="6" w:space="0" w:color="auto"/>
              <w:right w:val="outset" w:sz="6" w:space="0" w:color="auto"/>
            </w:tcBorders>
          </w:tcPr>
          <w:p w:rsidR="00B067B5" w:rsidRPr="00403F8C" w:rsidRDefault="001E3B56" w:rsidP="00A0639A">
            <w:pPr>
              <w:pStyle w:val="a3"/>
              <w:spacing w:before="0" w:beforeAutospacing="0" w:after="0" w:afterAutospacing="0"/>
              <w:jc w:val="center"/>
              <w:rPr>
                <w:sz w:val="20"/>
                <w:szCs w:val="20"/>
                <w:lang w:val="uk-UA"/>
              </w:rPr>
            </w:pPr>
            <w:r w:rsidRPr="00403F8C">
              <w:rPr>
                <w:sz w:val="20"/>
                <w:szCs w:val="20"/>
                <w:lang w:val="uk-UA"/>
              </w:rPr>
              <w:t>9421</w:t>
            </w:r>
          </w:p>
        </w:tc>
      </w:tr>
      <w:tr w:rsidR="00B067B5" w:rsidRPr="001E3B56" w:rsidTr="00A0639A">
        <w:trPr>
          <w:tblCellSpacing w:w="22" w:type="dxa"/>
          <w:jc w:val="right"/>
        </w:trPr>
        <w:tc>
          <w:tcPr>
            <w:tcW w:w="518"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2</w:t>
            </w:r>
          </w:p>
        </w:tc>
        <w:tc>
          <w:tcPr>
            <w:tcW w:w="3697" w:type="pct"/>
            <w:tcBorders>
              <w:top w:val="outset" w:sz="6" w:space="0" w:color="auto"/>
              <w:left w:val="outset" w:sz="6" w:space="0" w:color="auto"/>
              <w:bottom w:val="outset" w:sz="6" w:space="0" w:color="auto"/>
              <w:right w:val="outset" w:sz="6" w:space="0" w:color="auto"/>
            </w:tcBorders>
            <w:hideMark/>
          </w:tcPr>
          <w:p w:rsidR="00B067B5" w:rsidRPr="00403F8C" w:rsidRDefault="00B067B5" w:rsidP="00A0639A">
            <w:pPr>
              <w:pStyle w:val="a3"/>
              <w:spacing w:before="0" w:beforeAutospacing="0" w:after="0" w:afterAutospacing="0"/>
              <w:rPr>
                <w:sz w:val="20"/>
                <w:szCs w:val="20"/>
                <w:lang w:val="uk-UA"/>
              </w:rPr>
            </w:pPr>
            <w:r w:rsidRPr="00403F8C">
              <w:rPr>
                <w:sz w:val="20"/>
                <w:szCs w:val="20"/>
                <w:lang w:val="uk-UA"/>
              </w:rPr>
              <w:t>Внески засновників</w:t>
            </w:r>
          </w:p>
        </w:tc>
        <w:tc>
          <w:tcPr>
            <w:tcW w:w="694" w:type="pct"/>
            <w:tcBorders>
              <w:top w:val="outset" w:sz="6" w:space="0" w:color="auto"/>
              <w:left w:val="outset" w:sz="6" w:space="0" w:color="auto"/>
              <w:bottom w:val="outset" w:sz="6" w:space="0" w:color="auto"/>
              <w:right w:val="outset" w:sz="6" w:space="0" w:color="auto"/>
            </w:tcBorders>
          </w:tcPr>
          <w:p w:rsidR="00B067B5" w:rsidRPr="00403F8C" w:rsidRDefault="001E3B56" w:rsidP="00A0639A">
            <w:pPr>
              <w:pStyle w:val="a3"/>
              <w:spacing w:before="0" w:beforeAutospacing="0" w:after="0" w:afterAutospacing="0"/>
              <w:jc w:val="center"/>
              <w:rPr>
                <w:sz w:val="20"/>
                <w:szCs w:val="20"/>
                <w:lang w:val="uk-UA"/>
              </w:rPr>
            </w:pPr>
            <w:r w:rsidRPr="00403F8C">
              <w:rPr>
                <w:sz w:val="20"/>
                <w:szCs w:val="20"/>
                <w:lang w:val="uk-UA"/>
              </w:rPr>
              <w:t>0</w:t>
            </w:r>
          </w:p>
        </w:tc>
      </w:tr>
      <w:tr w:rsidR="00B067B5" w:rsidRPr="001E3B56" w:rsidTr="00A0639A">
        <w:trPr>
          <w:tblCellSpacing w:w="22" w:type="dxa"/>
          <w:jc w:val="right"/>
        </w:trPr>
        <w:tc>
          <w:tcPr>
            <w:tcW w:w="518"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3</w:t>
            </w:r>
          </w:p>
        </w:tc>
        <w:tc>
          <w:tcPr>
            <w:tcW w:w="3697" w:type="pct"/>
            <w:tcBorders>
              <w:top w:val="outset" w:sz="6" w:space="0" w:color="auto"/>
              <w:left w:val="outset" w:sz="6" w:space="0" w:color="auto"/>
              <w:bottom w:val="outset" w:sz="6" w:space="0" w:color="auto"/>
              <w:right w:val="outset" w:sz="6" w:space="0" w:color="auto"/>
            </w:tcBorders>
          </w:tcPr>
          <w:p w:rsidR="00B067B5" w:rsidRPr="00403F8C" w:rsidRDefault="00B067B5" w:rsidP="00A0639A">
            <w:pPr>
              <w:pStyle w:val="a3"/>
              <w:spacing w:before="0" w:beforeAutospacing="0" w:after="0" w:afterAutospacing="0"/>
              <w:rPr>
                <w:sz w:val="20"/>
                <w:szCs w:val="20"/>
                <w:lang w:val="uk-UA"/>
              </w:rPr>
            </w:pPr>
            <w:r w:rsidRPr="00403F8C">
              <w:rPr>
                <w:sz w:val="20"/>
                <w:szCs w:val="20"/>
                <w:lang w:val="uk-UA"/>
              </w:rPr>
              <w:t>Неоплачений капітал</w:t>
            </w:r>
          </w:p>
        </w:tc>
        <w:tc>
          <w:tcPr>
            <w:tcW w:w="694" w:type="pct"/>
            <w:tcBorders>
              <w:top w:val="outset" w:sz="6" w:space="0" w:color="auto"/>
              <w:left w:val="outset" w:sz="6" w:space="0" w:color="auto"/>
              <w:bottom w:val="outset" w:sz="6" w:space="0" w:color="auto"/>
              <w:right w:val="outset" w:sz="6" w:space="0" w:color="auto"/>
            </w:tcBorders>
          </w:tcPr>
          <w:p w:rsidR="00B067B5" w:rsidRPr="00403F8C" w:rsidRDefault="001E3B56" w:rsidP="00A0639A">
            <w:pPr>
              <w:pStyle w:val="a3"/>
              <w:spacing w:before="0" w:beforeAutospacing="0" w:after="0" w:afterAutospacing="0"/>
              <w:jc w:val="center"/>
              <w:rPr>
                <w:sz w:val="20"/>
                <w:szCs w:val="20"/>
                <w:lang w:val="uk-UA"/>
              </w:rPr>
            </w:pPr>
            <w:r w:rsidRPr="00403F8C">
              <w:rPr>
                <w:sz w:val="20"/>
                <w:szCs w:val="20"/>
                <w:lang w:val="uk-UA"/>
              </w:rPr>
              <w:t>0</w:t>
            </w:r>
          </w:p>
        </w:tc>
      </w:tr>
      <w:tr w:rsidR="00B067B5" w:rsidRPr="001E3B56" w:rsidTr="00A0639A">
        <w:trPr>
          <w:tblCellSpacing w:w="22" w:type="dxa"/>
          <w:jc w:val="right"/>
        </w:trPr>
        <w:tc>
          <w:tcPr>
            <w:tcW w:w="518"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4</w:t>
            </w:r>
          </w:p>
        </w:tc>
        <w:tc>
          <w:tcPr>
            <w:tcW w:w="3697" w:type="pct"/>
            <w:tcBorders>
              <w:top w:val="outset" w:sz="6" w:space="0" w:color="auto"/>
              <w:left w:val="outset" w:sz="6" w:space="0" w:color="auto"/>
              <w:bottom w:val="outset" w:sz="6" w:space="0" w:color="auto"/>
              <w:right w:val="outset" w:sz="6" w:space="0" w:color="auto"/>
            </w:tcBorders>
          </w:tcPr>
          <w:p w:rsidR="00B067B5" w:rsidRPr="00403F8C" w:rsidRDefault="00B067B5" w:rsidP="00A0639A">
            <w:pPr>
              <w:pStyle w:val="a3"/>
              <w:spacing w:before="0" w:beforeAutospacing="0" w:after="0" w:afterAutospacing="0"/>
              <w:rPr>
                <w:sz w:val="20"/>
                <w:szCs w:val="20"/>
                <w:lang w:val="uk-UA"/>
              </w:rPr>
            </w:pPr>
            <w:proofErr w:type="spellStart"/>
            <w:r w:rsidRPr="00403F8C">
              <w:rPr>
                <w:sz w:val="20"/>
                <w:szCs w:val="20"/>
                <w:lang w:val="uk-UA"/>
              </w:rPr>
              <w:t>Залищок</w:t>
            </w:r>
            <w:proofErr w:type="spellEnd"/>
            <w:r w:rsidRPr="00403F8C">
              <w:rPr>
                <w:sz w:val="20"/>
                <w:szCs w:val="20"/>
                <w:lang w:val="uk-UA"/>
              </w:rPr>
              <w:t xml:space="preserve"> на кінець звітного періоду</w:t>
            </w:r>
          </w:p>
        </w:tc>
        <w:tc>
          <w:tcPr>
            <w:tcW w:w="694" w:type="pct"/>
            <w:tcBorders>
              <w:top w:val="outset" w:sz="6" w:space="0" w:color="auto"/>
              <w:left w:val="outset" w:sz="6" w:space="0" w:color="auto"/>
              <w:bottom w:val="outset" w:sz="6" w:space="0" w:color="auto"/>
              <w:right w:val="outset" w:sz="6" w:space="0" w:color="auto"/>
            </w:tcBorders>
          </w:tcPr>
          <w:p w:rsidR="00B067B5" w:rsidRPr="00403F8C" w:rsidRDefault="001E3B56" w:rsidP="00A0639A">
            <w:pPr>
              <w:pStyle w:val="a3"/>
              <w:spacing w:before="0" w:beforeAutospacing="0" w:after="0" w:afterAutospacing="0"/>
              <w:jc w:val="center"/>
              <w:rPr>
                <w:sz w:val="20"/>
                <w:szCs w:val="20"/>
                <w:lang w:val="uk-UA"/>
              </w:rPr>
            </w:pPr>
            <w:r w:rsidRPr="00403F8C">
              <w:rPr>
                <w:sz w:val="20"/>
                <w:szCs w:val="20"/>
                <w:lang w:val="uk-UA"/>
              </w:rPr>
              <w:t>9421</w:t>
            </w:r>
          </w:p>
        </w:tc>
      </w:tr>
    </w:tbl>
    <w:p w:rsidR="001365CF" w:rsidRPr="00AD5C66" w:rsidRDefault="001365CF" w:rsidP="00A0639A">
      <w:pPr>
        <w:pStyle w:val="a3"/>
        <w:spacing w:before="0" w:beforeAutospacing="0" w:after="0" w:afterAutospacing="0"/>
        <w:jc w:val="center"/>
        <w:rPr>
          <w:sz w:val="28"/>
          <w:szCs w:val="28"/>
          <w:lang w:val="uk-UA"/>
        </w:rPr>
      </w:pPr>
    </w:p>
    <w:p w:rsidR="004B04E2" w:rsidRDefault="004B04E2" w:rsidP="00A0639A">
      <w:pPr>
        <w:pStyle w:val="a3"/>
        <w:spacing w:before="0" w:beforeAutospacing="0" w:after="0" w:afterAutospacing="0"/>
        <w:jc w:val="center"/>
        <w:rPr>
          <w:sz w:val="28"/>
          <w:szCs w:val="28"/>
          <w:lang w:val="uk-UA"/>
        </w:rPr>
      </w:pPr>
    </w:p>
    <w:p w:rsidR="00B067B5" w:rsidRPr="001E3B56" w:rsidRDefault="00B067B5" w:rsidP="00A0639A">
      <w:pPr>
        <w:pStyle w:val="a3"/>
        <w:spacing w:before="0" w:beforeAutospacing="0" w:after="0" w:afterAutospacing="0"/>
        <w:jc w:val="center"/>
        <w:rPr>
          <w:sz w:val="28"/>
          <w:szCs w:val="28"/>
          <w:lang w:val="uk-UA"/>
        </w:rPr>
      </w:pPr>
      <w:r w:rsidRPr="001E3B56">
        <w:rPr>
          <w:sz w:val="28"/>
          <w:szCs w:val="28"/>
          <w:lang w:val="uk-UA"/>
        </w:rPr>
        <w:t>Додатковий капітал</w:t>
      </w:r>
    </w:p>
    <w:p w:rsidR="00B067B5" w:rsidRPr="001E3B56" w:rsidRDefault="00B067B5" w:rsidP="00A0639A">
      <w:pPr>
        <w:pStyle w:val="a3"/>
        <w:spacing w:before="0" w:beforeAutospacing="0" w:after="0" w:afterAutospacing="0"/>
        <w:jc w:val="right"/>
        <w:rPr>
          <w:sz w:val="20"/>
          <w:szCs w:val="20"/>
          <w:lang w:val="uk-UA"/>
        </w:rPr>
      </w:pPr>
      <w:r w:rsidRPr="001E3B56">
        <w:rPr>
          <w:sz w:val="20"/>
          <w:szCs w:val="20"/>
        </w:rPr>
        <w:t>(тис</w:t>
      </w:r>
      <w:proofErr w:type="gramStart"/>
      <w:r w:rsidRPr="001E3B56">
        <w:rPr>
          <w:sz w:val="20"/>
          <w:szCs w:val="20"/>
        </w:rPr>
        <w:t>.</w:t>
      </w:r>
      <w:proofErr w:type="gramEnd"/>
      <w:r w:rsidRPr="001E3B56">
        <w:rPr>
          <w:sz w:val="20"/>
          <w:szCs w:val="20"/>
        </w:rPr>
        <w:t xml:space="preserve"> </w:t>
      </w:r>
      <w:proofErr w:type="gramStart"/>
      <w:r w:rsidRPr="001E3B56">
        <w:rPr>
          <w:sz w:val="20"/>
          <w:szCs w:val="20"/>
        </w:rPr>
        <w:t>г</w:t>
      </w:r>
      <w:proofErr w:type="gramEnd"/>
      <w:r w:rsidRPr="001E3B56">
        <w:rPr>
          <w:sz w:val="20"/>
          <w:szCs w:val="20"/>
        </w:rPr>
        <w:t>рн.)</w:t>
      </w:r>
    </w:p>
    <w:tbl>
      <w:tblPr>
        <w:tblW w:w="497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041"/>
        <w:gridCol w:w="7301"/>
        <w:gridCol w:w="1415"/>
      </w:tblGrid>
      <w:tr w:rsidR="00B067B5" w:rsidRPr="001E3B56" w:rsidTr="00A0639A">
        <w:trPr>
          <w:tblCellSpacing w:w="22" w:type="dxa"/>
          <w:jc w:val="right"/>
        </w:trPr>
        <w:tc>
          <w:tcPr>
            <w:tcW w:w="500"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Рядок</w:t>
            </w:r>
          </w:p>
        </w:tc>
        <w:tc>
          <w:tcPr>
            <w:tcW w:w="3718"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proofErr w:type="spellStart"/>
            <w:r w:rsidRPr="001E3B56">
              <w:rPr>
                <w:sz w:val="20"/>
                <w:szCs w:val="20"/>
              </w:rPr>
              <w:t>Найменування</w:t>
            </w:r>
            <w:proofErr w:type="spellEnd"/>
            <w:r w:rsidRPr="001E3B56">
              <w:rPr>
                <w:sz w:val="20"/>
                <w:szCs w:val="20"/>
              </w:rPr>
              <w:t xml:space="preserve"> </w:t>
            </w:r>
            <w:proofErr w:type="spellStart"/>
            <w:r w:rsidRPr="001E3B56">
              <w:rPr>
                <w:sz w:val="20"/>
                <w:szCs w:val="20"/>
              </w:rPr>
              <w:t>статті</w:t>
            </w:r>
            <w:proofErr w:type="spellEnd"/>
          </w:p>
        </w:tc>
        <w:tc>
          <w:tcPr>
            <w:tcW w:w="691"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lang w:val="uk-UA"/>
              </w:rPr>
              <w:t>Звітний</w:t>
            </w:r>
            <w:r w:rsidRPr="001E3B56">
              <w:rPr>
                <w:sz w:val="20"/>
                <w:szCs w:val="20"/>
              </w:rPr>
              <w:t xml:space="preserve"> </w:t>
            </w:r>
            <w:proofErr w:type="spellStart"/>
            <w:r w:rsidRPr="001E3B56">
              <w:rPr>
                <w:sz w:val="20"/>
                <w:szCs w:val="20"/>
              </w:rPr>
              <w:t>період</w:t>
            </w:r>
            <w:proofErr w:type="spellEnd"/>
          </w:p>
        </w:tc>
      </w:tr>
      <w:tr w:rsidR="00B067B5" w:rsidRPr="001E3B56" w:rsidTr="00A0639A">
        <w:trPr>
          <w:tblCellSpacing w:w="22" w:type="dxa"/>
          <w:jc w:val="right"/>
        </w:trPr>
        <w:tc>
          <w:tcPr>
            <w:tcW w:w="500"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1</w:t>
            </w:r>
          </w:p>
        </w:tc>
        <w:tc>
          <w:tcPr>
            <w:tcW w:w="3718"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2</w:t>
            </w:r>
          </w:p>
        </w:tc>
        <w:tc>
          <w:tcPr>
            <w:tcW w:w="691"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4</w:t>
            </w:r>
          </w:p>
        </w:tc>
      </w:tr>
      <w:tr w:rsidR="00B067B5" w:rsidRPr="001E3B56" w:rsidTr="00A0639A">
        <w:trPr>
          <w:tblCellSpacing w:w="22" w:type="dxa"/>
          <w:jc w:val="right"/>
        </w:trPr>
        <w:tc>
          <w:tcPr>
            <w:tcW w:w="500"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1</w:t>
            </w:r>
          </w:p>
        </w:tc>
        <w:tc>
          <w:tcPr>
            <w:tcW w:w="3718"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Залишок на початок звітного періоду</w:t>
            </w:r>
          </w:p>
        </w:tc>
        <w:tc>
          <w:tcPr>
            <w:tcW w:w="691" w:type="pct"/>
            <w:tcBorders>
              <w:top w:val="outset" w:sz="6" w:space="0" w:color="auto"/>
              <w:left w:val="outset" w:sz="6" w:space="0" w:color="auto"/>
              <w:bottom w:val="outset" w:sz="6" w:space="0" w:color="auto"/>
              <w:right w:val="outset" w:sz="6" w:space="0" w:color="auto"/>
            </w:tcBorders>
          </w:tcPr>
          <w:p w:rsidR="00B067B5" w:rsidRPr="001E3B56" w:rsidRDefault="001E3B56" w:rsidP="00A0639A">
            <w:pPr>
              <w:pStyle w:val="a3"/>
              <w:spacing w:before="0" w:beforeAutospacing="0" w:after="0" w:afterAutospacing="0"/>
              <w:jc w:val="center"/>
              <w:rPr>
                <w:sz w:val="20"/>
                <w:szCs w:val="20"/>
                <w:lang w:val="uk-UA"/>
              </w:rPr>
            </w:pPr>
            <w:r>
              <w:rPr>
                <w:sz w:val="20"/>
                <w:szCs w:val="20"/>
                <w:lang w:val="uk-UA"/>
              </w:rPr>
              <w:t>6</w:t>
            </w:r>
          </w:p>
        </w:tc>
      </w:tr>
      <w:tr w:rsidR="00B067B5" w:rsidRPr="001E3B56" w:rsidTr="00A0639A">
        <w:trPr>
          <w:tblCellSpacing w:w="22" w:type="dxa"/>
          <w:jc w:val="right"/>
        </w:trPr>
        <w:tc>
          <w:tcPr>
            <w:tcW w:w="500"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1.1</w:t>
            </w:r>
          </w:p>
        </w:tc>
        <w:tc>
          <w:tcPr>
            <w:tcW w:w="3718"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В т.ч.  безоплатно отримані основні засоби</w:t>
            </w:r>
          </w:p>
        </w:tc>
        <w:tc>
          <w:tcPr>
            <w:tcW w:w="691" w:type="pct"/>
            <w:tcBorders>
              <w:top w:val="outset" w:sz="6" w:space="0" w:color="auto"/>
              <w:left w:val="outset" w:sz="6" w:space="0" w:color="auto"/>
              <w:bottom w:val="outset" w:sz="6" w:space="0" w:color="auto"/>
              <w:right w:val="outset" w:sz="6" w:space="0" w:color="auto"/>
            </w:tcBorders>
          </w:tcPr>
          <w:p w:rsidR="00B067B5" w:rsidRPr="001E3B56" w:rsidRDefault="001E3B56" w:rsidP="00A0639A">
            <w:pPr>
              <w:pStyle w:val="a3"/>
              <w:spacing w:before="0" w:beforeAutospacing="0" w:after="0" w:afterAutospacing="0"/>
              <w:jc w:val="center"/>
              <w:rPr>
                <w:sz w:val="20"/>
                <w:szCs w:val="20"/>
                <w:lang w:val="uk-UA"/>
              </w:rPr>
            </w:pPr>
            <w:r>
              <w:rPr>
                <w:sz w:val="20"/>
                <w:szCs w:val="20"/>
                <w:lang w:val="uk-UA"/>
              </w:rPr>
              <w:t>0</w:t>
            </w:r>
          </w:p>
        </w:tc>
      </w:tr>
      <w:tr w:rsidR="00B067B5" w:rsidRPr="001E3B56" w:rsidTr="00A0639A">
        <w:trPr>
          <w:tblCellSpacing w:w="22" w:type="dxa"/>
          <w:jc w:val="right"/>
        </w:trPr>
        <w:tc>
          <w:tcPr>
            <w:tcW w:w="500"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2</w:t>
            </w:r>
          </w:p>
        </w:tc>
        <w:tc>
          <w:tcPr>
            <w:tcW w:w="3718"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Зміни в додатковому капіталі</w:t>
            </w:r>
          </w:p>
        </w:tc>
        <w:tc>
          <w:tcPr>
            <w:tcW w:w="691" w:type="pct"/>
            <w:tcBorders>
              <w:top w:val="outset" w:sz="6" w:space="0" w:color="auto"/>
              <w:left w:val="outset" w:sz="6" w:space="0" w:color="auto"/>
              <w:bottom w:val="outset" w:sz="6" w:space="0" w:color="auto"/>
              <w:right w:val="outset" w:sz="6" w:space="0" w:color="auto"/>
            </w:tcBorders>
          </w:tcPr>
          <w:p w:rsidR="00B067B5" w:rsidRPr="001E3B56" w:rsidRDefault="001E3B56" w:rsidP="00A0639A">
            <w:pPr>
              <w:pStyle w:val="a3"/>
              <w:spacing w:before="0" w:beforeAutospacing="0" w:after="0" w:afterAutospacing="0"/>
              <w:jc w:val="center"/>
              <w:rPr>
                <w:sz w:val="20"/>
                <w:szCs w:val="20"/>
                <w:lang w:val="uk-UA"/>
              </w:rPr>
            </w:pPr>
            <w:r>
              <w:rPr>
                <w:sz w:val="20"/>
                <w:szCs w:val="20"/>
                <w:lang w:val="uk-UA"/>
              </w:rPr>
              <w:t>0</w:t>
            </w:r>
          </w:p>
        </w:tc>
      </w:tr>
      <w:tr w:rsidR="00B067B5" w:rsidRPr="001E3B56" w:rsidTr="00A0639A">
        <w:trPr>
          <w:tblCellSpacing w:w="22" w:type="dxa"/>
          <w:jc w:val="right"/>
        </w:trPr>
        <w:tc>
          <w:tcPr>
            <w:tcW w:w="500"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3</w:t>
            </w:r>
          </w:p>
        </w:tc>
        <w:tc>
          <w:tcPr>
            <w:tcW w:w="3718"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Залишок на кінець звітного періоду</w:t>
            </w:r>
          </w:p>
        </w:tc>
        <w:tc>
          <w:tcPr>
            <w:tcW w:w="691" w:type="pct"/>
            <w:tcBorders>
              <w:top w:val="outset" w:sz="6" w:space="0" w:color="auto"/>
              <w:left w:val="outset" w:sz="6" w:space="0" w:color="auto"/>
              <w:bottom w:val="outset" w:sz="6" w:space="0" w:color="auto"/>
              <w:right w:val="outset" w:sz="6" w:space="0" w:color="auto"/>
            </w:tcBorders>
          </w:tcPr>
          <w:p w:rsidR="00B067B5" w:rsidRPr="001E3B56" w:rsidRDefault="001E3B56" w:rsidP="00A0639A">
            <w:pPr>
              <w:pStyle w:val="a3"/>
              <w:spacing w:before="0" w:beforeAutospacing="0" w:after="0" w:afterAutospacing="0"/>
              <w:jc w:val="center"/>
              <w:rPr>
                <w:sz w:val="20"/>
                <w:szCs w:val="20"/>
                <w:lang w:val="uk-UA"/>
              </w:rPr>
            </w:pPr>
            <w:r>
              <w:rPr>
                <w:sz w:val="20"/>
                <w:szCs w:val="20"/>
                <w:lang w:val="uk-UA"/>
              </w:rPr>
              <w:t>6</w:t>
            </w:r>
          </w:p>
        </w:tc>
      </w:tr>
      <w:tr w:rsidR="00B067B5" w:rsidRPr="001E3B56" w:rsidTr="00A0639A">
        <w:trPr>
          <w:tblCellSpacing w:w="22" w:type="dxa"/>
          <w:jc w:val="right"/>
        </w:trPr>
        <w:tc>
          <w:tcPr>
            <w:tcW w:w="500"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3.1</w:t>
            </w:r>
          </w:p>
        </w:tc>
        <w:tc>
          <w:tcPr>
            <w:tcW w:w="3718"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В т.ч.  безоплатно отримані основні засоби</w:t>
            </w:r>
          </w:p>
        </w:tc>
        <w:tc>
          <w:tcPr>
            <w:tcW w:w="691" w:type="pct"/>
            <w:tcBorders>
              <w:top w:val="outset" w:sz="6" w:space="0" w:color="auto"/>
              <w:left w:val="outset" w:sz="6" w:space="0" w:color="auto"/>
              <w:bottom w:val="outset" w:sz="6" w:space="0" w:color="auto"/>
              <w:right w:val="outset" w:sz="6" w:space="0" w:color="auto"/>
            </w:tcBorders>
          </w:tcPr>
          <w:p w:rsidR="00B067B5" w:rsidRPr="001E3B56" w:rsidRDefault="001E3B56" w:rsidP="00A0639A">
            <w:pPr>
              <w:pStyle w:val="a3"/>
              <w:spacing w:before="0" w:beforeAutospacing="0" w:after="0" w:afterAutospacing="0"/>
              <w:jc w:val="center"/>
              <w:rPr>
                <w:sz w:val="20"/>
                <w:szCs w:val="20"/>
                <w:lang w:val="uk-UA"/>
              </w:rPr>
            </w:pPr>
            <w:r>
              <w:rPr>
                <w:sz w:val="20"/>
                <w:szCs w:val="20"/>
                <w:lang w:val="uk-UA"/>
              </w:rPr>
              <w:t>0</w:t>
            </w:r>
          </w:p>
        </w:tc>
      </w:tr>
    </w:tbl>
    <w:p w:rsidR="002C2B0F" w:rsidRDefault="001E3B56" w:rsidP="00A0639A">
      <w:pPr>
        <w:pStyle w:val="a3"/>
        <w:spacing w:before="0" w:beforeAutospacing="0" w:after="0" w:afterAutospacing="0"/>
        <w:jc w:val="both"/>
        <w:rPr>
          <w:lang w:val="uk-UA"/>
        </w:rPr>
      </w:pPr>
      <w:r>
        <w:rPr>
          <w:lang w:val="uk-UA"/>
        </w:rPr>
        <w:t xml:space="preserve">  </w:t>
      </w:r>
    </w:p>
    <w:p w:rsidR="00B067B5" w:rsidRPr="001E3B56" w:rsidRDefault="00B067B5" w:rsidP="00A0639A">
      <w:pPr>
        <w:pStyle w:val="a3"/>
        <w:spacing w:before="0" w:beforeAutospacing="0" w:after="0" w:afterAutospacing="0"/>
        <w:jc w:val="center"/>
        <w:rPr>
          <w:sz w:val="28"/>
          <w:szCs w:val="28"/>
          <w:lang w:val="uk-UA"/>
        </w:rPr>
      </w:pPr>
      <w:r w:rsidRPr="001E3B56">
        <w:rPr>
          <w:sz w:val="28"/>
          <w:szCs w:val="28"/>
          <w:lang w:val="uk-UA"/>
        </w:rPr>
        <w:lastRenderedPageBreak/>
        <w:t>Нерозподілений прибуток(збиток)</w:t>
      </w:r>
    </w:p>
    <w:p w:rsidR="00B067B5" w:rsidRPr="001E3B56" w:rsidRDefault="00B067B5" w:rsidP="00A0639A">
      <w:pPr>
        <w:pStyle w:val="a3"/>
        <w:spacing w:before="0" w:beforeAutospacing="0" w:after="0" w:afterAutospacing="0"/>
        <w:jc w:val="right"/>
        <w:rPr>
          <w:sz w:val="20"/>
          <w:szCs w:val="20"/>
          <w:lang w:val="uk-UA"/>
        </w:rPr>
      </w:pPr>
      <w:r w:rsidRPr="001E3B56">
        <w:rPr>
          <w:sz w:val="20"/>
          <w:szCs w:val="20"/>
        </w:rPr>
        <w:t>(тис</w:t>
      </w:r>
      <w:proofErr w:type="gramStart"/>
      <w:r w:rsidRPr="001E3B56">
        <w:rPr>
          <w:sz w:val="20"/>
          <w:szCs w:val="20"/>
        </w:rPr>
        <w:t>.</w:t>
      </w:r>
      <w:proofErr w:type="gramEnd"/>
      <w:r w:rsidRPr="001E3B56">
        <w:rPr>
          <w:sz w:val="20"/>
          <w:szCs w:val="20"/>
        </w:rPr>
        <w:t xml:space="preserve"> </w:t>
      </w:r>
      <w:proofErr w:type="gramStart"/>
      <w:r w:rsidRPr="001E3B56">
        <w:rPr>
          <w:sz w:val="20"/>
          <w:szCs w:val="20"/>
        </w:rPr>
        <w:t>г</w:t>
      </w:r>
      <w:proofErr w:type="gramEnd"/>
      <w:r w:rsidRPr="001E3B56">
        <w:rPr>
          <w:sz w:val="20"/>
          <w:szCs w:val="20"/>
        </w:rPr>
        <w:t>рн.)</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152"/>
        <w:gridCol w:w="7235"/>
        <w:gridCol w:w="1429"/>
      </w:tblGrid>
      <w:tr w:rsidR="00B067B5" w:rsidRPr="001E3B56" w:rsidTr="00A0639A">
        <w:trPr>
          <w:tblCellSpacing w:w="22" w:type="dxa"/>
          <w:jc w:val="right"/>
        </w:trPr>
        <w:tc>
          <w:tcPr>
            <w:tcW w:w="553"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Рядок</w:t>
            </w:r>
          </w:p>
        </w:tc>
        <w:tc>
          <w:tcPr>
            <w:tcW w:w="3663"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proofErr w:type="spellStart"/>
            <w:r w:rsidRPr="001E3B56">
              <w:rPr>
                <w:sz w:val="20"/>
                <w:szCs w:val="20"/>
              </w:rPr>
              <w:t>Найменування</w:t>
            </w:r>
            <w:proofErr w:type="spellEnd"/>
            <w:r w:rsidRPr="001E3B56">
              <w:rPr>
                <w:sz w:val="20"/>
                <w:szCs w:val="20"/>
              </w:rPr>
              <w:t xml:space="preserve"> </w:t>
            </w:r>
            <w:proofErr w:type="spellStart"/>
            <w:r w:rsidRPr="001E3B56">
              <w:rPr>
                <w:sz w:val="20"/>
                <w:szCs w:val="20"/>
              </w:rPr>
              <w:t>статті</w:t>
            </w:r>
            <w:proofErr w:type="spellEnd"/>
          </w:p>
        </w:tc>
        <w:tc>
          <w:tcPr>
            <w:tcW w:w="694"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lang w:val="uk-UA"/>
              </w:rPr>
              <w:t>Звітний</w:t>
            </w:r>
            <w:r w:rsidRPr="001E3B56">
              <w:rPr>
                <w:sz w:val="20"/>
                <w:szCs w:val="20"/>
              </w:rPr>
              <w:t xml:space="preserve"> </w:t>
            </w:r>
            <w:r w:rsidR="00A0639A">
              <w:rPr>
                <w:sz w:val="20"/>
                <w:szCs w:val="20"/>
                <w:lang w:val="uk-UA"/>
              </w:rPr>
              <w:t xml:space="preserve"> </w:t>
            </w:r>
            <w:proofErr w:type="spellStart"/>
            <w:r w:rsidRPr="001E3B56">
              <w:rPr>
                <w:sz w:val="20"/>
                <w:szCs w:val="20"/>
              </w:rPr>
              <w:t>період</w:t>
            </w:r>
            <w:proofErr w:type="spellEnd"/>
          </w:p>
        </w:tc>
      </w:tr>
      <w:tr w:rsidR="00B067B5" w:rsidRPr="001E3B56" w:rsidTr="00A0639A">
        <w:trPr>
          <w:tblCellSpacing w:w="22" w:type="dxa"/>
          <w:jc w:val="right"/>
        </w:trPr>
        <w:tc>
          <w:tcPr>
            <w:tcW w:w="553"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1</w:t>
            </w:r>
          </w:p>
        </w:tc>
        <w:tc>
          <w:tcPr>
            <w:tcW w:w="3663"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2</w:t>
            </w:r>
          </w:p>
        </w:tc>
        <w:tc>
          <w:tcPr>
            <w:tcW w:w="694"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4</w:t>
            </w:r>
          </w:p>
        </w:tc>
      </w:tr>
      <w:tr w:rsidR="00B067B5" w:rsidRPr="001E3B56" w:rsidTr="00A0639A">
        <w:trPr>
          <w:tblCellSpacing w:w="22" w:type="dxa"/>
          <w:jc w:val="right"/>
        </w:trPr>
        <w:tc>
          <w:tcPr>
            <w:tcW w:w="553"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1</w:t>
            </w:r>
          </w:p>
        </w:tc>
        <w:tc>
          <w:tcPr>
            <w:tcW w:w="3663"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Залишок на початок звітного періоду</w:t>
            </w:r>
          </w:p>
        </w:tc>
        <w:tc>
          <w:tcPr>
            <w:tcW w:w="694" w:type="pct"/>
            <w:tcBorders>
              <w:top w:val="outset" w:sz="6" w:space="0" w:color="auto"/>
              <w:left w:val="outset" w:sz="6" w:space="0" w:color="auto"/>
              <w:bottom w:val="outset" w:sz="6" w:space="0" w:color="auto"/>
              <w:right w:val="outset" w:sz="6" w:space="0" w:color="auto"/>
            </w:tcBorders>
            <w:hideMark/>
          </w:tcPr>
          <w:p w:rsidR="00B067B5" w:rsidRPr="001E3B56" w:rsidRDefault="001E3B56" w:rsidP="00E9297E">
            <w:pPr>
              <w:pStyle w:val="a3"/>
              <w:spacing w:before="0" w:beforeAutospacing="0" w:after="0" w:afterAutospacing="0"/>
              <w:jc w:val="center"/>
              <w:rPr>
                <w:sz w:val="20"/>
                <w:szCs w:val="20"/>
              </w:rPr>
            </w:pPr>
            <w:r>
              <w:rPr>
                <w:sz w:val="20"/>
                <w:szCs w:val="20"/>
                <w:lang w:val="uk-UA"/>
              </w:rPr>
              <w:t>-</w:t>
            </w:r>
            <w:r w:rsidR="007F62BE">
              <w:rPr>
                <w:sz w:val="20"/>
                <w:szCs w:val="20"/>
                <w:lang w:val="uk-UA"/>
              </w:rPr>
              <w:t>203</w:t>
            </w:r>
            <w:r w:rsidR="00E9297E">
              <w:rPr>
                <w:sz w:val="20"/>
                <w:szCs w:val="20"/>
                <w:lang w:val="uk-UA"/>
              </w:rPr>
              <w:t>3</w:t>
            </w:r>
          </w:p>
        </w:tc>
      </w:tr>
      <w:tr w:rsidR="00B067B5" w:rsidRPr="001E3B56" w:rsidTr="00A0639A">
        <w:trPr>
          <w:tblCellSpacing w:w="22" w:type="dxa"/>
          <w:jc w:val="right"/>
        </w:trPr>
        <w:tc>
          <w:tcPr>
            <w:tcW w:w="553"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2</w:t>
            </w:r>
          </w:p>
        </w:tc>
        <w:tc>
          <w:tcPr>
            <w:tcW w:w="3663"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Прибутки(збитки) за період</w:t>
            </w:r>
          </w:p>
        </w:tc>
        <w:tc>
          <w:tcPr>
            <w:tcW w:w="694" w:type="pct"/>
            <w:tcBorders>
              <w:top w:val="outset" w:sz="6" w:space="0" w:color="auto"/>
              <w:left w:val="outset" w:sz="6" w:space="0" w:color="auto"/>
              <w:bottom w:val="outset" w:sz="6" w:space="0" w:color="auto"/>
              <w:right w:val="outset" w:sz="6" w:space="0" w:color="auto"/>
            </w:tcBorders>
            <w:hideMark/>
          </w:tcPr>
          <w:p w:rsidR="00B067B5" w:rsidRPr="001B024E" w:rsidRDefault="00E9297E" w:rsidP="00E9297E">
            <w:pPr>
              <w:pStyle w:val="a3"/>
              <w:spacing w:before="0" w:beforeAutospacing="0" w:after="0" w:afterAutospacing="0"/>
              <w:jc w:val="center"/>
              <w:rPr>
                <w:sz w:val="20"/>
                <w:szCs w:val="20"/>
                <w:lang w:val="uk-UA"/>
              </w:rPr>
            </w:pPr>
            <w:r>
              <w:rPr>
                <w:sz w:val="20"/>
                <w:szCs w:val="20"/>
                <w:lang w:val="uk-UA"/>
              </w:rPr>
              <w:t>0</w:t>
            </w:r>
          </w:p>
        </w:tc>
      </w:tr>
      <w:tr w:rsidR="00B067B5" w:rsidRPr="001E3B56" w:rsidTr="00A0639A">
        <w:trPr>
          <w:tblCellSpacing w:w="22" w:type="dxa"/>
          <w:jc w:val="right"/>
        </w:trPr>
        <w:tc>
          <w:tcPr>
            <w:tcW w:w="553"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3</w:t>
            </w:r>
          </w:p>
        </w:tc>
        <w:tc>
          <w:tcPr>
            <w:tcW w:w="3663"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Виправлення помилок</w:t>
            </w:r>
          </w:p>
        </w:tc>
        <w:tc>
          <w:tcPr>
            <w:tcW w:w="694" w:type="pct"/>
            <w:tcBorders>
              <w:top w:val="outset" w:sz="6" w:space="0" w:color="auto"/>
              <w:left w:val="outset" w:sz="6" w:space="0" w:color="auto"/>
              <w:bottom w:val="outset" w:sz="6" w:space="0" w:color="auto"/>
              <w:right w:val="outset" w:sz="6" w:space="0" w:color="auto"/>
            </w:tcBorders>
          </w:tcPr>
          <w:p w:rsidR="00B067B5" w:rsidRPr="001E3B56" w:rsidRDefault="001E3B56" w:rsidP="00A0639A">
            <w:pPr>
              <w:pStyle w:val="a3"/>
              <w:spacing w:before="0" w:beforeAutospacing="0" w:after="0" w:afterAutospacing="0"/>
              <w:jc w:val="center"/>
              <w:rPr>
                <w:sz w:val="20"/>
                <w:szCs w:val="20"/>
                <w:lang w:val="uk-UA"/>
              </w:rPr>
            </w:pPr>
            <w:r>
              <w:rPr>
                <w:sz w:val="20"/>
                <w:szCs w:val="20"/>
                <w:lang w:val="uk-UA"/>
              </w:rPr>
              <w:t>0</w:t>
            </w:r>
          </w:p>
        </w:tc>
      </w:tr>
      <w:tr w:rsidR="00B067B5" w:rsidRPr="001E3B56" w:rsidTr="00A0639A">
        <w:trPr>
          <w:tblCellSpacing w:w="22" w:type="dxa"/>
          <w:jc w:val="right"/>
        </w:trPr>
        <w:tc>
          <w:tcPr>
            <w:tcW w:w="553"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4</w:t>
            </w:r>
          </w:p>
        </w:tc>
        <w:tc>
          <w:tcPr>
            <w:tcW w:w="3663"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Зміни в обліковій політиці</w:t>
            </w:r>
          </w:p>
        </w:tc>
        <w:tc>
          <w:tcPr>
            <w:tcW w:w="694" w:type="pct"/>
            <w:tcBorders>
              <w:top w:val="outset" w:sz="6" w:space="0" w:color="auto"/>
              <w:left w:val="outset" w:sz="6" w:space="0" w:color="auto"/>
              <w:bottom w:val="outset" w:sz="6" w:space="0" w:color="auto"/>
              <w:right w:val="outset" w:sz="6" w:space="0" w:color="auto"/>
            </w:tcBorders>
          </w:tcPr>
          <w:p w:rsidR="00B067B5" w:rsidRPr="001E3B56" w:rsidRDefault="001E3B56" w:rsidP="00A0639A">
            <w:pPr>
              <w:pStyle w:val="a3"/>
              <w:spacing w:before="0" w:beforeAutospacing="0" w:after="0" w:afterAutospacing="0"/>
              <w:jc w:val="center"/>
              <w:rPr>
                <w:sz w:val="20"/>
                <w:szCs w:val="20"/>
                <w:lang w:val="uk-UA"/>
              </w:rPr>
            </w:pPr>
            <w:r>
              <w:rPr>
                <w:sz w:val="20"/>
                <w:szCs w:val="20"/>
                <w:lang w:val="uk-UA"/>
              </w:rPr>
              <w:t>0</w:t>
            </w:r>
          </w:p>
        </w:tc>
      </w:tr>
      <w:tr w:rsidR="00B067B5" w:rsidRPr="001E3B56" w:rsidTr="00A0639A">
        <w:trPr>
          <w:tblCellSpacing w:w="22" w:type="dxa"/>
          <w:jc w:val="right"/>
        </w:trPr>
        <w:tc>
          <w:tcPr>
            <w:tcW w:w="553"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5</w:t>
            </w:r>
          </w:p>
        </w:tc>
        <w:tc>
          <w:tcPr>
            <w:tcW w:w="3663"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Залишок на кінець звітного періоду</w:t>
            </w:r>
          </w:p>
        </w:tc>
        <w:tc>
          <w:tcPr>
            <w:tcW w:w="694" w:type="pct"/>
            <w:tcBorders>
              <w:top w:val="outset" w:sz="6" w:space="0" w:color="auto"/>
              <w:left w:val="outset" w:sz="6" w:space="0" w:color="auto"/>
              <w:bottom w:val="outset" w:sz="6" w:space="0" w:color="auto"/>
              <w:right w:val="outset" w:sz="6" w:space="0" w:color="auto"/>
            </w:tcBorders>
          </w:tcPr>
          <w:p w:rsidR="00B067B5" w:rsidRPr="001E3B56" w:rsidRDefault="001E3B56" w:rsidP="001B024E">
            <w:pPr>
              <w:pStyle w:val="a3"/>
              <w:spacing w:before="0" w:beforeAutospacing="0" w:after="0" w:afterAutospacing="0"/>
              <w:jc w:val="center"/>
              <w:rPr>
                <w:sz w:val="20"/>
                <w:szCs w:val="20"/>
                <w:lang w:val="uk-UA"/>
              </w:rPr>
            </w:pPr>
            <w:r>
              <w:rPr>
                <w:sz w:val="20"/>
                <w:szCs w:val="20"/>
                <w:lang w:val="uk-UA"/>
              </w:rPr>
              <w:t>-203</w:t>
            </w:r>
            <w:r w:rsidR="001B024E">
              <w:rPr>
                <w:sz w:val="20"/>
                <w:szCs w:val="20"/>
                <w:lang w:val="uk-UA"/>
              </w:rPr>
              <w:t>3</w:t>
            </w:r>
          </w:p>
        </w:tc>
      </w:tr>
    </w:tbl>
    <w:p w:rsidR="001B024E" w:rsidRDefault="001B024E" w:rsidP="00A0639A">
      <w:pPr>
        <w:ind w:firstLine="709"/>
        <w:jc w:val="both"/>
        <w:rPr>
          <w:rFonts w:ascii="Times New Roman" w:eastAsia="Times New Roman" w:hAnsi="Times New Roman"/>
          <w:b/>
          <w:sz w:val="28"/>
          <w:szCs w:val="28"/>
          <w:lang w:val="uk-UA" w:eastAsia="ru-RU"/>
        </w:rPr>
      </w:pPr>
    </w:p>
    <w:p w:rsidR="00A05BCE" w:rsidRDefault="00A05BCE" w:rsidP="00A0639A">
      <w:pPr>
        <w:ind w:firstLine="709"/>
        <w:jc w:val="both"/>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У</w:t>
      </w:r>
      <w:r w:rsidR="00B067B5" w:rsidRPr="00B067B5">
        <w:rPr>
          <w:rFonts w:ascii="Times New Roman" w:eastAsia="Times New Roman" w:hAnsi="Times New Roman"/>
          <w:b/>
          <w:sz w:val="28"/>
          <w:szCs w:val="28"/>
          <w:lang w:val="uk-UA" w:eastAsia="ru-RU"/>
        </w:rPr>
        <w:t>правління капіталом</w:t>
      </w:r>
    </w:p>
    <w:p w:rsidR="00F2764E" w:rsidRDefault="001971AE" w:rsidP="00F2764E">
      <w:pPr>
        <w:spacing w:after="120" w:line="240" w:lineRule="auto"/>
        <w:ind w:firstLine="709"/>
        <w:jc w:val="both"/>
        <w:outlineLvl w:val="2"/>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Фонд</w:t>
      </w:r>
      <w:r w:rsidRPr="00A23EC2">
        <w:rPr>
          <w:rFonts w:ascii="Times New Roman" w:eastAsia="Times New Roman" w:hAnsi="Times New Roman"/>
          <w:sz w:val="28"/>
          <w:szCs w:val="28"/>
          <w:lang w:val="uk-UA" w:eastAsia="ru-RU"/>
        </w:rPr>
        <w:t xml:space="preserve"> розглядає управління капіталом як систему принципів та методів розробки і реалізації управлінських рішень, пов'язаних з забезпеченням ефективного його використання у </w:t>
      </w:r>
      <w:r>
        <w:rPr>
          <w:rFonts w:ascii="Times New Roman" w:eastAsia="Times New Roman" w:hAnsi="Times New Roman"/>
          <w:sz w:val="28"/>
          <w:szCs w:val="28"/>
          <w:lang w:val="uk-UA" w:eastAsia="ru-RU"/>
        </w:rPr>
        <w:t xml:space="preserve">господарській </w:t>
      </w:r>
      <w:r w:rsidRPr="00A23EC2">
        <w:rPr>
          <w:rFonts w:ascii="Times New Roman" w:eastAsia="Times New Roman" w:hAnsi="Times New Roman"/>
          <w:sz w:val="28"/>
          <w:szCs w:val="28"/>
          <w:lang w:val="uk-UA" w:eastAsia="ru-RU"/>
        </w:rPr>
        <w:t xml:space="preserve">діяльності. </w:t>
      </w:r>
      <w:r w:rsidR="00F2764E" w:rsidRPr="00A23EC2">
        <w:rPr>
          <w:rFonts w:ascii="Times New Roman" w:eastAsia="Times New Roman" w:hAnsi="Times New Roman"/>
          <w:sz w:val="28"/>
          <w:szCs w:val="28"/>
          <w:lang w:val="uk-UA" w:eastAsia="ru-RU"/>
        </w:rPr>
        <w:t xml:space="preserve">Механізм управління капіталом передбачає чітку постановку цілей і завдань управління капіталом, а також контроль за їх дотриманням у звітному періоді; удосконалення методики визначення й аналізу використання видів капіталу; розроблення загальної стратегії управління капіталом. </w:t>
      </w:r>
    </w:p>
    <w:p w:rsidR="001971AE" w:rsidRPr="001971AE" w:rsidRDefault="001971AE" w:rsidP="001971AE">
      <w:pPr>
        <w:spacing w:after="120" w:line="240" w:lineRule="auto"/>
        <w:ind w:firstLine="709"/>
        <w:jc w:val="both"/>
        <w:outlineLvl w:val="2"/>
        <w:rPr>
          <w:rFonts w:ascii="Times New Roman" w:eastAsia="Times New Roman" w:hAnsi="Times New Roman"/>
          <w:sz w:val="28"/>
          <w:szCs w:val="28"/>
          <w:lang w:val="uk-UA" w:eastAsia="ru-RU"/>
        </w:rPr>
      </w:pPr>
      <w:r w:rsidRPr="001971AE">
        <w:rPr>
          <w:rFonts w:ascii="Times New Roman" w:eastAsia="Times New Roman" w:hAnsi="Times New Roman"/>
          <w:sz w:val="28"/>
          <w:szCs w:val="28"/>
          <w:lang w:val="uk-UA" w:eastAsia="ru-RU"/>
        </w:rPr>
        <w:t xml:space="preserve">Основною метою </w:t>
      </w:r>
      <w:r>
        <w:rPr>
          <w:rFonts w:ascii="Times New Roman" w:eastAsia="Times New Roman" w:hAnsi="Times New Roman"/>
          <w:sz w:val="28"/>
          <w:szCs w:val="28"/>
          <w:lang w:val="uk-UA" w:eastAsia="ru-RU"/>
        </w:rPr>
        <w:t>Фонду</w:t>
      </w:r>
      <w:r w:rsidRPr="001971AE">
        <w:rPr>
          <w:rFonts w:ascii="Times New Roman" w:eastAsia="Times New Roman" w:hAnsi="Times New Roman"/>
          <w:sz w:val="28"/>
          <w:szCs w:val="28"/>
          <w:lang w:val="uk-UA" w:eastAsia="ru-RU"/>
        </w:rPr>
        <w:t xml:space="preserve"> стосовно управління капіталом є забезпечення стабільної </w:t>
      </w:r>
      <w:r w:rsidR="00265BFC">
        <w:rPr>
          <w:rFonts w:ascii="Times New Roman" w:eastAsia="Times New Roman" w:hAnsi="Times New Roman"/>
          <w:sz w:val="28"/>
          <w:szCs w:val="28"/>
          <w:lang w:val="uk-UA" w:eastAsia="ru-RU"/>
        </w:rPr>
        <w:t xml:space="preserve">платоспроможності </w:t>
      </w:r>
      <w:r w:rsidRPr="001971AE">
        <w:rPr>
          <w:rFonts w:ascii="Times New Roman" w:eastAsia="Times New Roman" w:hAnsi="Times New Roman"/>
          <w:sz w:val="28"/>
          <w:szCs w:val="28"/>
          <w:lang w:val="uk-UA" w:eastAsia="ru-RU"/>
        </w:rPr>
        <w:t xml:space="preserve">та адекватного рівня капіталу для ведення діяльності </w:t>
      </w:r>
      <w:r w:rsidR="00F2764E">
        <w:rPr>
          <w:rFonts w:ascii="Times New Roman" w:eastAsia="Times New Roman" w:hAnsi="Times New Roman"/>
          <w:sz w:val="28"/>
          <w:szCs w:val="28"/>
          <w:lang w:val="uk-UA" w:eastAsia="ru-RU"/>
        </w:rPr>
        <w:t xml:space="preserve">підприємства </w:t>
      </w:r>
      <w:r w:rsidRPr="001971AE">
        <w:rPr>
          <w:rFonts w:ascii="Times New Roman" w:eastAsia="Times New Roman" w:hAnsi="Times New Roman"/>
          <w:sz w:val="28"/>
          <w:szCs w:val="28"/>
          <w:lang w:val="uk-UA" w:eastAsia="ru-RU"/>
        </w:rPr>
        <w:t xml:space="preserve">і </w:t>
      </w:r>
      <w:r w:rsidR="00F2764E">
        <w:rPr>
          <w:rFonts w:ascii="Times New Roman" w:eastAsia="Times New Roman" w:hAnsi="Times New Roman"/>
          <w:sz w:val="28"/>
          <w:szCs w:val="28"/>
          <w:lang w:val="uk-UA" w:eastAsia="ru-RU"/>
        </w:rPr>
        <w:t>збереження його активів</w:t>
      </w:r>
      <w:r w:rsidRPr="001971AE">
        <w:rPr>
          <w:rFonts w:ascii="Times New Roman" w:eastAsia="Times New Roman" w:hAnsi="Times New Roman"/>
          <w:sz w:val="28"/>
          <w:szCs w:val="28"/>
          <w:lang w:val="uk-UA" w:eastAsia="ru-RU"/>
        </w:rPr>
        <w:t>.</w:t>
      </w:r>
    </w:p>
    <w:p w:rsidR="00265BFC" w:rsidRDefault="00265BFC" w:rsidP="00F2764E">
      <w:pPr>
        <w:spacing w:after="120" w:line="240" w:lineRule="auto"/>
        <w:ind w:firstLine="709"/>
        <w:jc w:val="both"/>
        <w:outlineLvl w:val="2"/>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Зовнішніх вимог щодо управління капіталом Фонду не встановлено.</w:t>
      </w:r>
    </w:p>
    <w:p w:rsidR="00265BFC" w:rsidRDefault="00265BFC" w:rsidP="006C07BB">
      <w:pPr>
        <w:pStyle w:val="a3"/>
        <w:spacing w:before="0" w:beforeAutospacing="0" w:after="0" w:afterAutospacing="0"/>
        <w:ind w:firstLine="709"/>
        <w:jc w:val="both"/>
        <w:rPr>
          <w:b/>
          <w:sz w:val="28"/>
          <w:szCs w:val="28"/>
          <w:lang w:val="uk-UA"/>
        </w:rPr>
      </w:pPr>
    </w:p>
    <w:p w:rsidR="00220D00" w:rsidRDefault="00220D00" w:rsidP="005B23E7">
      <w:pPr>
        <w:pStyle w:val="a3"/>
        <w:spacing w:before="0" w:beforeAutospacing="0" w:after="120" w:afterAutospacing="0"/>
        <w:ind w:firstLine="709"/>
        <w:jc w:val="both"/>
        <w:rPr>
          <w:b/>
          <w:sz w:val="28"/>
          <w:szCs w:val="28"/>
          <w:lang w:val="uk-UA"/>
        </w:rPr>
      </w:pPr>
      <w:r w:rsidRPr="00894262">
        <w:rPr>
          <w:b/>
          <w:sz w:val="28"/>
          <w:szCs w:val="28"/>
          <w:lang w:val="uk-UA"/>
        </w:rPr>
        <w:t>Визнання доходів.</w:t>
      </w:r>
    </w:p>
    <w:p w:rsidR="00A23EC2" w:rsidRDefault="007A3896" w:rsidP="001365CF">
      <w:pPr>
        <w:pStyle w:val="22"/>
        <w:shd w:val="clear" w:color="auto" w:fill="auto"/>
        <w:spacing w:after="120" w:line="322" w:lineRule="exact"/>
        <w:ind w:firstLine="709"/>
        <w:jc w:val="both"/>
        <w:rPr>
          <w:rFonts w:ascii="Times New Roman" w:hAnsi="Times New Roman"/>
          <w:szCs w:val="28"/>
          <w:lang w:val="uk-UA"/>
        </w:rPr>
      </w:pPr>
      <w:r w:rsidRPr="007A3896">
        <w:rPr>
          <w:rFonts w:ascii="Times New Roman" w:hAnsi="Times New Roman"/>
          <w:szCs w:val="28"/>
          <w:lang w:val="uk-UA"/>
        </w:rPr>
        <w:t>Дохід</w:t>
      </w:r>
      <w:r w:rsidR="002C2B0F">
        <w:rPr>
          <w:rFonts w:ascii="Times New Roman" w:hAnsi="Times New Roman"/>
          <w:szCs w:val="28"/>
          <w:lang w:val="uk-UA"/>
        </w:rPr>
        <w:t xml:space="preserve"> – </w:t>
      </w:r>
      <w:r w:rsidRPr="007A3896">
        <w:rPr>
          <w:rFonts w:ascii="Times New Roman" w:hAnsi="Times New Roman"/>
          <w:szCs w:val="28"/>
          <w:lang w:val="uk-UA"/>
        </w:rPr>
        <w:t>це валове надходження економічних вигід протягом періоду, що виникає під час звичайної діяльності, коли власний капітал</w:t>
      </w:r>
      <w:r w:rsidRPr="007A3896">
        <w:rPr>
          <w:rFonts w:ascii="Times New Roman" w:hAnsi="Times New Roman"/>
          <w:szCs w:val="28"/>
          <w:lang w:val="uk-UA"/>
        </w:rPr>
        <w:br/>
        <w:t>збільшується в результаті цього надходження, а не в результаті внесків учасників капіталу.</w:t>
      </w:r>
    </w:p>
    <w:p w:rsidR="007A3896" w:rsidRPr="00017B35" w:rsidRDefault="007A3896" w:rsidP="006C07BB">
      <w:pPr>
        <w:widowControl w:val="0"/>
        <w:spacing w:after="0" w:line="280" w:lineRule="exact"/>
        <w:ind w:firstLine="709"/>
        <w:jc w:val="both"/>
        <w:rPr>
          <w:rFonts w:ascii="Times New Roman" w:hAnsi="Times New Roman"/>
          <w:sz w:val="28"/>
          <w:szCs w:val="28"/>
          <w:lang w:val="uk-UA" w:eastAsia="ru-RU"/>
        </w:rPr>
      </w:pPr>
      <w:r w:rsidRPr="00017B35">
        <w:rPr>
          <w:rFonts w:ascii="Times New Roman" w:hAnsi="Times New Roman"/>
          <w:sz w:val="28"/>
          <w:szCs w:val="28"/>
          <w:lang w:val="uk-UA" w:eastAsia="ru-RU"/>
        </w:rPr>
        <w:t>Фонд визнає дохід, якщо:</w:t>
      </w:r>
    </w:p>
    <w:p w:rsidR="007A3896" w:rsidRPr="00017B35" w:rsidRDefault="007A3896" w:rsidP="002C2B0F">
      <w:pPr>
        <w:widowControl w:val="0"/>
        <w:numPr>
          <w:ilvl w:val="0"/>
          <w:numId w:val="9"/>
        </w:numPr>
        <w:tabs>
          <w:tab w:val="left" w:pos="0"/>
          <w:tab w:val="left" w:pos="993"/>
        </w:tabs>
        <w:spacing w:after="0" w:line="322" w:lineRule="exact"/>
        <w:ind w:firstLine="709"/>
        <w:jc w:val="both"/>
        <w:rPr>
          <w:rFonts w:ascii="Times New Roman" w:hAnsi="Times New Roman"/>
          <w:sz w:val="28"/>
          <w:szCs w:val="28"/>
          <w:lang w:val="uk-UA" w:eastAsia="ru-RU"/>
        </w:rPr>
      </w:pPr>
      <w:r w:rsidRPr="00017B35">
        <w:rPr>
          <w:rFonts w:ascii="Times New Roman" w:hAnsi="Times New Roman"/>
          <w:sz w:val="28"/>
          <w:szCs w:val="28"/>
          <w:lang w:val="uk-UA" w:eastAsia="ru-RU"/>
        </w:rPr>
        <w:t>існує ймовірність того, що економічні вигоди, пов’язані з операцією, надійдуть до установи;</w:t>
      </w:r>
    </w:p>
    <w:p w:rsidR="00A05BCE" w:rsidRPr="00017B35" w:rsidRDefault="007A3896" w:rsidP="00017B35">
      <w:pPr>
        <w:widowControl w:val="0"/>
        <w:numPr>
          <w:ilvl w:val="0"/>
          <w:numId w:val="9"/>
        </w:numPr>
        <w:tabs>
          <w:tab w:val="left" w:pos="0"/>
          <w:tab w:val="left" w:pos="993"/>
        </w:tabs>
        <w:spacing w:after="120" w:line="322" w:lineRule="exact"/>
        <w:ind w:firstLine="709"/>
        <w:jc w:val="both"/>
        <w:rPr>
          <w:rFonts w:ascii="Times New Roman" w:hAnsi="Times New Roman"/>
          <w:sz w:val="28"/>
          <w:szCs w:val="28"/>
          <w:lang w:val="uk-UA" w:eastAsia="ru-RU"/>
        </w:rPr>
      </w:pPr>
      <w:r w:rsidRPr="00017B35">
        <w:rPr>
          <w:rFonts w:ascii="Times New Roman" w:hAnsi="Times New Roman"/>
          <w:sz w:val="28"/>
          <w:szCs w:val="28"/>
          <w:lang w:val="uk-UA" w:eastAsia="ru-RU"/>
        </w:rPr>
        <w:t>сума доходу може бути достовірно оцінена.</w:t>
      </w:r>
    </w:p>
    <w:p w:rsidR="002C2D62" w:rsidRPr="00017B35" w:rsidRDefault="007A3896" w:rsidP="00017B35">
      <w:pPr>
        <w:widowControl w:val="0"/>
        <w:spacing w:after="120" w:line="322" w:lineRule="exact"/>
        <w:ind w:firstLine="709"/>
        <w:jc w:val="both"/>
        <w:rPr>
          <w:rFonts w:ascii="Times New Roman" w:hAnsi="Times New Roman"/>
          <w:b/>
          <w:sz w:val="28"/>
          <w:szCs w:val="28"/>
          <w:lang w:val="uk-UA"/>
        </w:rPr>
      </w:pPr>
      <w:r w:rsidRPr="00017B35">
        <w:rPr>
          <w:rFonts w:ascii="Times New Roman" w:hAnsi="Times New Roman"/>
          <w:sz w:val="28"/>
          <w:szCs w:val="28"/>
          <w:lang w:val="uk-UA" w:eastAsia="ru-RU"/>
        </w:rPr>
        <w:t>Дохід визнається за принципом нарахування, незалежно від дати</w:t>
      </w:r>
      <w:r w:rsidRPr="00017B35">
        <w:rPr>
          <w:rFonts w:ascii="Times New Roman" w:hAnsi="Times New Roman"/>
          <w:sz w:val="28"/>
          <w:szCs w:val="28"/>
          <w:lang w:val="uk-UA" w:eastAsia="ru-RU"/>
        </w:rPr>
        <w:br/>
        <w:t>надходження коштів, і оцінюється за справедливою вартістю компенсації, яка була отримана або підлягає отриманню.</w:t>
      </w:r>
    </w:p>
    <w:p w:rsidR="00F40A01" w:rsidRPr="00017B35" w:rsidRDefault="00F40A01" w:rsidP="006C07BB">
      <w:pPr>
        <w:pStyle w:val="aa"/>
        <w:spacing w:after="0"/>
        <w:ind w:left="0" w:firstLine="709"/>
        <w:jc w:val="both"/>
        <w:rPr>
          <w:rFonts w:ascii="Times New Roman" w:hAnsi="Times New Roman"/>
          <w:sz w:val="28"/>
          <w:szCs w:val="28"/>
          <w:lang w:val="uk-UA"/>
        </w:rPr>
      </w:pPr>
      <w:r w:rsidRPr="00017B35">
        <w:rPr>
          <w:rFonts w:ascii="Times New Roman" w:hAnsi="Times New Roman"/>
          <w:b/>
          <w:sz w:val="28"/>
          <w:szCs w:val="28"/>
          <w:lang w:val="uk-UA"/>
        </w:rPr>
        <w:t xml:space="preserve">Доходи </w:t>
      </w:r>
      <w:r w:rsidRPr="00017B35">
        <w:rPr>
          <w:rFonts w:ascii="Times New Roman" w:hAnsi="Times New Roman"/>
          <w:sz w:val="28"/>
          <w:szCs w:val="28"/>
          <w:lang w:val="uk-UA"/>
        </w:rPr>
        <w:t xml:space="preserve">Фонду формуються при здійснені діяльності, в т.ч. за рахунок: </w:t>
      </w:r>
    </w:p>
    <w:p w:rsidR="00553F34" w:rsidRPr="00017B35" w:rsidRDefault="00955089" w:rsidP="002C2D62">
      <w:pPr>
        <w:pStyle w:val="aa"/>
        <w:tabs>
          <w:tab w:val="left" w:pos="1276"/>
        </w:tabs>
        <w:spacing w:after="0"/>
        <w:ind w:left="0" w:firstLine="709"/>
        <w:jc w:val="both"/>
        <w:rPr>
          <w:rFonts w:ascii="Times New Roman" w:hAnsi="Times New Roman"/>
          <w:sz w:val="28"/>
          <w:szCs w:val="28"/>
          <w:lang w:val="uk-UA"/>
        </w:rPr>
      </w:pPr>
      <w:r w:rsidRPr="00017B35">
        <w:rPr>
          <w:rFonts w:ascii="Times New Roman" w:hAnsi="Times New Roman"/>
          <w:sz w:val="28"/>
          <w:szCs w:val="28"/>
          <w:lang w:val="uk-UA"/>
        </w:rPr>
        <w:t xml:space="preserve">-      </w:t>
      </w:r>
      <w:r w:rsidR="00151F5F" w:rsidRPr="00017B35">
        <w:rPr>
          <w:rFonts w:ascii="Times New Roman" w:hAnsi="Times New Roman"/>
          <w:sz w:val="28"/>
          <w:szCs w:val="28"/>
          <w:lang w:val="uk-UA"/>
        </w:rPr>
        <w:t>відсотки за користування кредитом позичальниками;</w:t>
      </w:r>
    </w:p>
    <w:p w:rsidR="00553F34" w:rsidRPr="00017B35" w:rsidRDefault="00955089" w:rsidP="002C2D62">
      <w:pPr>
        <w:pStyle w:val="aa"/>
        <w:tabs>
          <w:tab w:val="left" w:pos="1276"/>
        </w:tabs>
        <w:spacing w:after="0"/>
        <w:ind w:left="0" w:firstLine="709"/>
        <w:jc w:val="both"/>
        <w:rPr>
          <w:rFonts w:ascii="Times New Roman" w:hAnsi="Times New Roman"/>
          <w:sz w:val="28"/>
          <w:szCs w:val="28"/>
          <w:lang w:val="uk-UA"/>
        </w:rPr>
      </w:pPr>
      <w:r w:rsidRPr="00017B35">
        <w:rPr>
          <w:rFonts w:ascii="Times New Roman" w:hAnsi="Times New Roman"/>
          <w:sz w:val="28"/>
          <w:szCs w:val="28"/>
          <w:lang w:val="uk-UA"/>
        </w:rPr>
        <w:t xml:space="preserve">-      </w:t>
      </w:r>
      <w:r w:rsidR="00151F5F" w:rsidRPr="00017B35">
        <w:rPr>
          <w:rFonts w:ascii="Times New Roman" w:hAnsi="Times New Roman"/>
          <w:sz w:val="28"/>
          <w:szCs w:val="28"/>
          <w:lang w:val="uk-UA"/>
        </w:rPr>
        <w:t>плата за обслуговування кредитів;</w:t>
      </w:r>
    </w:p>
    <w:p w:rsidR="00955089" w:rsidRPr="00017B35" w:rsidRDefault="00955089" w:rsidP="002C2D62">
      <w:pPr>
        <w:pStyle w:val="aa"/>
        <w:tabs>
          <w:tab w:val="left" w:pos="1276"/>
        </w:tabs>
        <w:spacing w:after="0"/>
        <w:ind w:left="0" w:firstLine="709"/>
        <w:jc w:val="both"/>
        <w:rPr>
          <w:rFonts w:ascii="Times New Roman" w:hAnsi="Times New Roman"/>
          <w:sz w:val="28"/>
          <w:szCs w:val="28"/>
          <w:lang w:val="uk-UA"/>
        </w:rPr>
      </w:pPr>
      <w:r w:rsidRPr="00017B35">
        <w:rPr>
          <w:rFonts w:ascii="Times New Roman" w:hAnsi="Times New Roman"/>
          <w:sz w:val="28"/>
          <w:szCs w:val="28"/>
          <w:lang w:val="uk-UA"/>
        </w:rPr>
        <w:t xml:space="preserve">-      </w:t>
      </w:r>
      <w:r w:rsidR="00151F5F" w:rsidRPr="00017B35">
        <w:rPr>
          <w:rFonts w:ascii="Times New Roman" w:hAnsi="Times New Roman"/>
          <w:sz w:val="28"/>
          <w:szCs w:val="28"/>
          <w:lang w:val="uk-UA"/>
        </w:rPr>
        <w:t>інші доходи (пеня за прострочення платежів, % банка, інше)</w:t>
      </w:r>
    </w:p>
    <w:p w:rsidR="00553F34" w:rsidRPr="00A23EC2" w:rsidRDefault="00955089" w:rsidP="002C2D62">
      <w:pPr>
        <w:pStyle w:val="aa"/>
        <w:tabs>
          <w:tab w:val="left" w:pos="1276"/>
        </w:tabs>
        <w:spacing w:after="0"/>
        <w:ind w:left="0" w:firstLine="709"/>
        <w:jc w:val="both"/>
        <w:rPr>
          <w:rFonts w:ascii="Times New Roman" w:hAnsi="Times New Roman"/>
          <w:sz w:val="28"/>
          <w:szCs w:val="28"/>
          <w:lang w:val="uk-UA" w:eastAsia="ru-RU"/>
        </w:rPr>
      </w:pPr>
      <w:r w:rsidRPr="00A23EC2">
        <w:rPr>
          <w:rFonts w:ascii="Times New Roman" w:hAnsi="Times New Roman"/>
          <w:sz w:val="28"/>
          <w:szCs w:val="28"/>
          <w:lang w:val="uk-UA" w:eastAsia="ru-RU"/>
        </w:rPr>
        <w:lastRenderedPageBreak/>
        <w:t>-    відсотків - плати за використання грошових коштів чи еквівалентів грошових коштів;</w:t>
      </w:r>
    </w:p>
    <w:p w:rsidR="00553F34" w:rsidRPr="00A23EC2" w:rsidRDefault="00955089" w:rsidP="002C2D62">
      <w:pPr>
        <w:pStyle w:val="aa"/>
        <w:tabs>
          <w:tab w:val="left" w:pos="1276"/>
        </w:tabs>
        <w:spacing w:after="0"/>
        <w:ind w:left="0" w:firstLine="709"/>
        <w:jc w:val="both"/>
        <w:rPr>
          <w:rFonts w:ascii="Times New Roman" w:hAnsi="Times New Roman"/>
          <w:sz w:val="28"/>
          <w:szCs w:val="28"/>
          <w:lang w:val="uk-UA" w:eastAsia="ru-RU"/>
        </w:rPr>
      </w:pPr>
      <w:r w:rsidRPr="00A23EC2">
        <w:rPr>
          <w:rFonts w:ascii="Times New Roman" w:hAnsi="Times New Roman"/>
          <w:sz w:val="28"/>
          <w:szCs w:val="28"/>
          <w:lang w:val="uk-UA" w:eastAsia="ru-RU"/>
        </w:rPr>
        <w:t>-     пені, нарахованої за порушення умов кредитного договору в частині строків сплати кредиту;</w:t>
      </w:r>
    </w:p>
    <w:p w:rsidR="00553F34" w:rsidRPr="00A23EC2" w:rsidRDefault="00955089" w:rsidP="002C2D62">
      <w:pPr>
        <w:pStyle w:val="aa"/>
        <w:tabs>
          <w:tab w:val="left" w:pos="1276"/>
        </w:tabs>
        <w:spacing w:after="0"/>
        <w:ind w:left="0" w:firstLine="709"/>
        <w:jc w:val="both"/>
        <w:rPr>
          <w:rFonts w:ascii="Times New Roman" w:hAnsi="Times New Roman"/>
          <w:sz w:val="28"/>
          <w:szCs w:val="28"/>
          <w:lang w:val="uk-UA" w:eastAsia="ru-RU"/>
        </w:rPr>
      </w:pPr>
      <w:r w:rsidRPr="00A23EC2">
        <w:rPr>
          <w:rFonts w:ascii="Times New Roman" w:hAnsi="Times New Roman"/>
          <w:sz w:val="28"/>
          <w:szCs w:val="28"/>
          <w:lang w:val="uk-UA" w:eastAsia="ru-RU"/>
        </w:rPr>
        <w:t>-  штрафних санкцій, нарахованих за порушення умов кредитного договору в частині порушення вимог щодо укладання договору іпотеки, страхування майна, та порушення інших вимог кредитора;</w:t>
      </w:r>
    </w:p>
    <w:p w:rsidR="00955089" w:rsidRPr="00A23EC2" w:rsidRDefault="00955089" w:rsidP="007B6EDB">
      <w:pPr>
        <w:pStyle w:val="aa"/>
        <w:tabs>
          <w:tab w:val="left" w:pos="1276"/>
        </w:tabs>
        <w:spacing w:after="0"/>
        <w:ind w:left="0" w:firstLine="709"/>
        <w:jc w:val="both"/>
        <w:rPr>
          <w:rFonts w:ascii="Times New Roman" w:hAnsi="Times New Roman"/>
          <w:sz w:val="28"/>
          <w:szCs w:val="28"/>
          <w:lang w:val="uk-UA" w:eastAsia="ru-RU"/>
        </w:rPr>
      </w:pPr>
      <w:r w:rsidRPr="00A23EC2">
        <w:rPr>
          <w:rFonts w:ascii="Times New Roman" w:hAnsi="Times New Roman"/>
          <w:sz w:val="28"/>
          <w:szCs w:val="28"/>
          <w:lang w:val="uk-UA" w:eastAsia="ru-RU"/>
        </w:rPr>
        <w:t xml:space="preserve">-     </w:t>
      </w:r>
      <w:r w:rsidR="00553F34" w:rsidRPr="00A23EC2">
        <w:rPr>
          <w:rFonts w:ascii="Times New Roman" w:hAnsi="Times New Roman"/>
          <w:sz w:val="28"/>
          <w:szCs w:val="28"/>
          <w:lang w:val="uk-UA" w:eastAsia="ru-RU"/>
        </w:rPr>
        <w:t xml:space="preserve"> </w:t>
      </w:r>
      <w:r w:rsidRPr="00A23EC2">
        <w:rPr>
          <w:rFonts w:ascii="Times New Roman" w:hAnsi="Times New Roman"/>
          <w:sz w:val="28"/>
          <w:szCs w:val="28"/>
          <w:lang w:val="uk-UA" w:eastAsia="ru-RU"/>
        </w:rPr>
        <w:t>інших доходів.</w:t>
      </w:r>
    </w:p>
    <w:p w:rsidR="005B23E7" w:rsidRDefault="005B23E7" w:rsidP="003460A8">
      <w:pPr>
        <w:widowControl w:val="0"/>
        <w:spacing w:after="120" w:line="322" w:lineRule="exact"/>
        <w:ind w:firstLine="709"/>
        <w:jc w:val="both"/>
        <w:rPr>
          <w:rFonts w:ascii="Times New Roman" w:hAnsi="Times New Roman"/>
          <w:b/>
          <w:sz w:val="28"/>
          <w:szCs w:val="28"/>
          <w:lang w:val="uk-UA" w:eastAsia="ru-RU"/>
        </w:rPr>
      </w:pPr>
    </w:p>
    <w:p w:rsidR="002F4C94" w:rsidRPr="003460A8" w:rsidRDefault="003460A8" w:rsidP="003460A8">
      <w:pPr>
        <w:widowControl w:val="0"/>
        <w:spacing w:after="120" w:line="322" w:lineRule="exact"/>
        <w:ind w:firstLine="709"/>
        <w:jc w:val="both"/>
        <w:rPr>
          <w:rFonts w:ascii="Times New Roman" w:hAnsi="Times New Roman"/>
          <w:b/>
          <w:sz w:val="28"/>
          <w:szCs w:val="28"/>
          <w:lang w:val="uk-UA" w:eastAsia="ru-RU"/>
        </w:rPr>
      </w:pPr>
      <w:r w:rsidRPr="003460A8">
        <w:rPr>
          <w:rFonts w:ascii="Times New Roman" w:hAnsi="Times New Roman"/>
          <w:b/>
          <w:sz w:val="28"/>
          <w:szCs w:val="28"/>
          <w:lang w:val="uk-UA" w:eastAsia="ru-RU"/>
        </w:rPr>
        <w:t>Доходи Фонду за звітний період складають 4 </w:t>
      </w:r>
      <w:r w:rsidR="007B6EDB">
        <w:rPr>
          <w:rFonts w:ascii="Times New Roman" w:hAnsi="Times New Roman"/>
          <w:b/>
          <w:sz w:val="28"/>
          <w:szCs w:val="28"/>
          <w:lang w:val="uk-UA" w:eastAsia="ru-RU"/>
        </w:rPr>
        <w:t>058</w:t>
      </w:r>
      <w:r w:rsidRPr="003460A8">
        <w:rPr>
          <w:rFonts w:ascii="Times New Roman" w:hAnsi="Times New Roman"/>
          <w:b/>
          <w:sz w:val="28"/>
          <w:szCs w:val="28"/>
          <w:lang w:val="uk-UA" w:eastAsia="ru-RU"/>
        </w:rPr>
        <w:t xml:space="preserve"> тис. грн, що на               </w:t>
      </w:r>
      <w:r w:rsidR="00A024CD">
        <w:rPr>
          <w:rFonts w:ascii="Times New Roman" w:hAnsi="Times New Roman"/>
          <w:b/>
          <w:sz w:val="28"/>
          <w:szCs w:val="28"/>
          <w:lang w:val="uk-UA" w:eastAsia="ru-RU"/>
        </w:rPr>
        <w:t>313</w:t>
      </w:r>
      <w:r w:rsidRPr="003460A8">
        <w:rPr>
          <w:rFonts w:ascii="Times New Roman" w:hAnsi="Times New Roman"/>
          <w:b/>
          <w:sz w:val="28"/>
          <w:szCs w:val="28"/>
          <w:lang w:val="uk-UA" w:eastAsia="ru-RU"/>
        </w:rPr>
        <w:t>,00 тис</w:t>
      </w:r>
      <w:r w:rsidR="00A024CD">
        <w:rPr>
          <w:rFonts w:ascii="Times New Roman" w:hAnsi="Times New Roman"/>
          <w:b/>
          <w:sz w:val="28"/>
          <w:szCs w:val="28"/>
          <w:lang w:val="uk-UA" w:eastAsia="ru-RU"/>
        </w:rPr>
        <w:t>.</w:t>
      </w:r>
      <w:r w:rsidRPr="003460A8">
        <w:rPr>
          <w:rFonts w:ascii="Times New Roman" w:hAnsi="Times New Roman"/>
          <w:b/>
          <w:sz w:val="28"/>
          <w:szCs w:val="28"/>
          <w:lang w:val="uk-UA" w:eastAsia="ru-RU"/>
        </w:rPr>
        <w:t xml:space="preserve"> грн </w:t>
      </w:r>
      <w:r w:rsidR="00A024CD">
        <w:rPr>
          <w:rFonts w:ascii="Times New Roman" w:hAnsi="Times New Roman"/>
          <w:b/>
          <w:sz w:val="28"/>
          <w:szCs w:val="28"/>
          <w:lang w:val="uk-UA" w:eastAsia="ru-RU"/>
        </w:rPr>
        <w:t>менше</w:t>
      </w:r>
      <w:r w:rsidRPr="003460A8">
        <w:rPr>
          <w:rFonts w:ascii="Times New Roman" w:hAnsi="Times New Roman"/>
          <w:b/>
          <w:sz w:val="28"/>
          <w:szCs w:val="28"/>
          <w:lang w:val="uk-UA" w:eastAsia="ru-RU"/>
        </w:rPr>
        <w:t>, ніж за попередній звітний період.</w:t>
      </w:r>
    </w:p>
    <w:p w:rsidR="00955089" w:rsidRPr="00955089" w:rsidRDefault="00955089" w:rsidP="00A05BCE">
      <w:pPr>
        <w:widowControl w:val="0"/>
        <w:spacing w:after="0" w:line="322" w:lineRule="exact"/>
        <w:ind w:firstLine="709"/>
        <w:rPr>
          <w:rFonts w:ascii="Times New Roman" w:hAnsi="Times New Roman"/>
          <w:sz w:val="28"/>
          <w:szCs w:val="28"/>
          <w:lang w:val="uk-UA" w:eastAsia="ru-RU"/>
        </w:rPr>
      </w:pPr>
      <w:r w:rsidRPr="00955089">
        <w:rPr>
          <w:rFonts w:ascii="Times New Roman" w:hAnsi="Times New Roman"/>
          <w:sz w:val="28"/>
          <w:szCs w:val="28"/>
          <w:lang w:val="uk-UA" w:eastAsia="ru-RU"/>
        </w:rPr>
        <w:t>Інформація про доход</w:t>
      </w:r>
      <w:r w:rsidR="005B23E7">
        <w:rPr>
          <w:rFonts w:ascii="Times New Roman" w:hAnsi="Times New Roman"/>
          <w:sz w:val="28"/>
          <w:szCs w:val="28"/>
          <w:lang w:val="uk-UA" w:eastAsia="ru-RU"/>
        </w:rPr>
        <w:t xml:space="preserve">и </w:t>
      </w:r>
      <w:r w:rsidRPr="00955089">
        <w:rPr>
          <w:rFonts w:ascii="Times New Roman" w:hAnsi="Times New Roman"/>
          <w:sz w:val="28"/>
          <w:szCs w:val="28"/>
          <w:lang w:val="uk-UA" w:eastAsia="ru-RU"/>
        </w:rPr>
        <w:t xml:space="preserve">наведена в </w:t>
      </w:r>
      <w:r w:rsidR="00483F48">
        <w:rPr>
          <w:rFonts w:ascii="Times New Roman" w:hAnsi="Times New Roman"/>
          <w:sz w:val="28"/>
          <w:szCs w:val="28"/>
          <w:lang w:val="uk-UA" w:eastAsia="ru-RU"/>
        </w:rPr>
        <w:t>таблиц</w:t>
      </w:r>
      <w:r w:rsidR="003460A8">
        <w:rPr>
          <w:rFonts w:ascii="Times New Roman" w:hAnsi="Times New Roman"/>
          <w:sz w:val="28"/>
          <w:szCs w:val="28"/>
          <w:lang w:val="uk-UA" w:eastAsia="ru-RU"/>
        </w:rPr>
        <w:t>ях</w:t>
      </w:r>
      <w:r w:rsidR="00483F48">
        <w:rPr>
          <w:rFonts w:ascii="Times New Roman" w:hAnsi="Times New Roman"/>
          <w:sz w:val="28"/>
          <w:szCs w:val="28"/>
          <w:lang w:val="uk-UA" w:eastAsia="ru-RU"/>
        </w:rPr>
        <w:t>:</w:t>
      </w:r>
    </w:p>
    <w:p w:rsidR="004F2594" w:rsidRDefault="004F2594" w:rsidP="00A0639A">
      <w:pPr>
        <w:spacing w:after="0" w:line="240" w:lineRule="auto"/>
        <w:ind w:firstLine="709"/>
        <w:jc w:val="center"/>
        <w:rPr>
          <w:rFonts w:ascii="Times New Roman" w:eastAsia="Times New Roman" w:hAnsi="Times New Roman"/>
          <w:sz w:val="28"/>
          <w:szCs w:val="28"/>
          <w:lang w:val="uk-UA" w:eastAsia="ru-RU"/>
        </w:rPr>
      </w:pPr>
    </w:p>
    <w:p w:rsidR="00483F48" w:rsidRPr="00483F48" w:rsidRDefault="00483F48" w:rsidP="00A0639A">
      <w:pPr>
        <w:spacing w:after="0" w:line="240" w:lineRule="auto"/>
        <w:ind w:firstLine="709"/>
        <w:jc w:val="center"/>
        <w:rPr>
          <w:rFonts w:ascii="Times New Roman" w:eastAsia="Times New Roman" w:hAnsi="Times New Roman"/>
          <w:sz w:val="28"/>
          <w:szCs w:val="28"/>
          <w:lang w:val="uk-UA" w:eastAsia="ru-RU"/>
        </w:rPr>
      </w:pPr>
      <w:r w:rsidRPr="00483F48">
        <w:rPr>
          <w:rFonts w:ascii="Times New Roman" w:eastAsia="Times New Roman" w:hAnsi="Times New Roman"/>
          <w:sz w:val="28"/>
          <w:szCs w:val="28"/>
          <w:lang w:val="uk-UA" w:eastAsia="ru-RU"/>
        </w:rPr>
        <w:t>Доходи від основної діяльності</w:t>
      </w:r>
    </w:p>
    <w:p w:rsidR="00483F48" w:rsidRPr="00483F48" w:rsidRDefault="00483F48" w:rsidP="006C07BB">
      <w:pPr>
        <w:spacing w:after="0" w:line="240" w:lineRule="auto"/>
        <w:ind w:firstLine="709"/>
        <w:jc w:val="right"/>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(тис</w:t>
      </w:r>
      <w:proofErr w:type="gramStart"/>
      <w:r w:rsidRPr="00483F48">
        <w:rPr>
          <w:rFonts w:ascii="Times New Roman" w:eastAsia="Times New Roman" w:hAnsi="Times New Roman"/>
          <w:sz w:val="20"/>
          <w:szCs w:val="20"/>
          <w:lang w:eastAsia="ru-RU"/>
        </w:rPr>
        <w:t>.</w:t>
      </w:r>
      <w:proofErr w:type="gramEnd"/>
      <w:r w:rsidRPr="00483F48">
        <w:rPr>
          <w:rFonts w:ascii="Times New Roman" w:eastAsia="Times New Roman" w:hAnsi="Times New Roman"/>
          <w:sz w:val="20"/>
          <w:szCs w:val="20"/>
          <w:lang w:eastAsia="ru-RU"/>
        </w:rPr>
        <w:t xml:space="preserve"> </w:t>
      </w:r>
      <w:proofErr w:type="gramStart"/>
      <w:r w:rsidRPr="00483F48">
        <w:rPr>
          <w:rFonts w:ascii="Times New Roman" w:eastAsia="Times New Roman" w:hAnsi="Times New Roman"/>
          <w:sz w:val="20"/>
          <w:szCs w:val="20"/>
          <w:lang w:eastAsia="ru-RU"/>
        </w:rPr>
        <w:t>г</w:t>
      </w:r>
      <w:proofErr w:type="gramEnd"/>
      <w:r w:rsidRPr="00483F48">
        <w:rPr>
          <w:rFonts w:ascii="Times New Roman" w:eastAsia="Times New Roman" w:hAnsi="Times New Roman"/>
          <w:sz w:val="20"/>
          <w:szCs w:val="20"/>
          <w:lang w:eastAsia="ru-RU"/>
        </w:rPr>
        <w:t>рн.)</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935"/>
        <w:gridCol w:w="6009"/>
        <w:gridCol w:w="1240"/>
        <w:gridCol w:w="1632"/>
      </w:tblGrid>
      <w:tr w:rsidR="00483F48" w:rsidRPr="00483F48" w:rsidTr="00A0639A">
        <w:trPr>
          <w:tblCellSpacing w:w="22" w:type="dxa"/>
          <w:jc w:val="right"/>
        </w:trPr>
        <w:tc>
          <w:tcPr>
            <w:tcW w:w="443"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Рядок</w:t>
            </w:r>
          </w:p>
        </w:tc>
        <w:tc>
          <w:tcPr>
            <w:tcW w:w="3038"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proofErr w:type="spellStart"/>
            <w:r w:rsidRPr="00483F48">
              <w:rPr>
                <w:rFonts w:ascii="Times New Roman" w:eastAsia="Times New Roman" w:hAnsi="Times New Roman"/>
                <w:sz w:val="20"/>
                <w:szCs w:val="20"/>
                <w:lang w:eastAsia="ru-RU"/>
              </w:rPr>
              <w:t>Найменування</w:t>
            </w:r>
            <w:proofErr w:type="spellEnd"/>
            <w:r w:rsidRPr="00483F48">
              <w:rPr>
                <w:rFonts w:ascii="Times New Roman" w:eastAsia="Times New Roman" w:hAnsi="Times New Roman"/>
                <w:sz w:val="20"/>
                <w:szCs w:val="20"/>
                <w:lang w:eastAsia="ru-RU"/>
              </w:rPr>
              <w:t xml:space="preserve"> </w:t>
            </w:r>
            <w:proofErr w:type="spellStart"/>
            <w:r w:rsidRPr="00483F48">
              <w:rPr>
                <w:rFonts w:ascii="Times New Roman" w:eastAsia="Times New Roman" w:hAnsi="Times New Roman"/>
                <w:sz w:val="20"/>
                <w:szCs w:val="20"/>
                <w:lang w:eastAsia="ru-RU"/>
              </w:rPr>
              <w:t>статті</w:t>
            </w:r>
            <w:proofErr w:type="spellEnd"/>
          </w:p>
        </w:tc>
        <w:tc>
          <w:tcPr>
            <w:tcW w:w="609"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proofErr w:type="spellStart"/>
            <w:r w:rsidRPr="00483F48">
              <w:rPr>
                <w:rFonts w:ascii="Times New Roman" w:eastAsia="Times New Roman" w:hAnsi="Times New Roman"/>
                <w:sz w:val="20"/>
                <w:szCs w:val="20"/>
                <w:lang w:eastAsia="ru-RU"/>
              </w:rPr>
              <w:t>Звітний</w:t>
            </w:r>
            <w:proofErr w:type="spellEnd"/>
            <w:r w:rsidRPr="00483F48">
              <w:rPr>
                <w:rFonts w:ascii="Times New Roman" w:eastAsia="Times New Roman" w:hAnsi="Times New Roman"/>
                <w:sz w:val="20"/>
                <w:szCs w:val="20"/>
                <w:lang w:eastAsia="ru-RU"/>
              </w:rPr>
              <w:t xml:space="preserve"> </w:t>
            </w:r>
            <w:proofErr w:type="spellStart"/>
            <w:r w:rsidRPr="00483F48">
              <w:rPr>
                <w:rFonts w:ascii="Times New Roman" w:eastAsia="Times New Roman" w:hAnsi="Times New Roman"/>
                <w:sz w:val="20"/>
                <w:szCs w:val="20"/>
                <w:lang w:eastAsia="ru-RU"/>
              </w:rPr>
              <w:t>період</w:t>
            </w:r>
            <w:proofErr w:type="spellEnd"/>
          </w:p>
        </w:tc>
        <w:tc>
          <w:tcPr>
            <w:tcW w:w="798"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proofErr w:type="spellStart"/>
            <w:r w:rsidRPr="00483F48">
              <w:rPr>
                <w:rFonts w:ascii="Times New Roman" w:eastAsia="Times New Roman" w:hAnsi="Times New Roman"/>
                <w:sz w:val="20"/>
                <w:szCs w:val="20"/>
                <w:lang w:eastAsia="ru-RU"/>
              </w:rPr>
              <w:t>Попередній</w:t>
            </w:r>
            <w:proofErr w:type="spellEnd"/>
            <w:r w:rsidRPr="00483F48">
              <w:rPr>
                <w:rFonts w:ascii="Times New Roman" w:eastAsia="Times New Roman" w:hAnsi="Times New Roman"/>
                <w:sz w:val="20"/>
                <w:szCs w:val="20"/>
                <w:lang w:eastAsia="ru-RU"/>
              </w:rPr>
              <w:t xml:space="preserve"> </w:t>
            </w:r>
            <w:proofErr w:type="spellStart"/>
            <w:r w:rsidRPr="00483F48">
              <w:rPr>
                <w:rFonts w:ascii="Times New Roman" w:eastAsia="Times New Roman" w:hAnsi="Times New Roman"/>
                <w:sz w:val="20"/>
                <w:szCs w:val="20"/>
                <w:lang w:eastAsia="ru-RU"/>
              </w:rPr>
              <w:t>період</w:t>
            </w:r>
            <w:proofErr w:type="spellEnd"/>
          </w:p>
        </w:tc>
      </w:tr>
      <w:tr w:rsidR="00483F48" w:rsidRPr="00483F48" w:rsidTr="00A0639A">
        <w:trPr>
          <w:tblCellSpacing w:w="22" w:type="dxa"/>
          <w:jc w:val="right"/>
        </w:trPr>
        <w:tc>
          <w:tcPr>
            <w:tcW w:w="443"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1</w:t>
            </w:r>
          </w:p>
        </w:tc>
        <w:tc>
          <w:tcPr>
            <w:tcW w:w="3038"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2</w:t>
            </w:r>
          </w:p>
        </w:tc>
        <w:tc>
          <w:tcPr>
            <w:tcW w:w="609"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3</w:t>
            </w:r>
          </w:p>
        </w:tc>
        <w:tc>
          <w:tcPr>
            <w:tcW w:w="798"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4</w:t>
            </w:r>
          </w:p>
        </w:tc>
      </w:tr>
      <w:tr w:rsidR="00483F48" w:rsidRPr="00483F48" w:rsidTr="00A0639A">
        <w:trPr>
          <w:tblCellSpacing w:w="22" w:type="dxa"/>
          <w:jc w:val="right"/>
        </w:trPr>
        <w:tc>
          <w:tcPr>
            <w:tcW w:w="443"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1</w:t>
            </w:r>
          </w:p>
        </w:tc>
        <w:tc>
          <w:tcPr>
            <w:tcW w:w="3038" w:type="pct"/>
            <w:tcBorders>
              <w:top w:val="outset" w:sz="6" w:space="0" w:color="auto"/>
              <w:left w:val="outset" w:sz="6" w:space="0" w:color="auto"/>
              <w:bottom w:val="outset" w:sz="6" w:space="0" w:color="auto"/>
              <w:right w:val="outset" w:sz="6" w:space="0" w:color="auto"/>
            </w:tcBorders>
            <w:hideMark/>
          </w:tcPr>
          <w:p w:rsidR="00483F48" w:rsidRPr="00483F48" w:rsidRDefault="00483F48" w:rsidP="004F2594">
            <w:pPr>
              <w:spacing w:after="0" w:line="240" w:lineRule="auto"/>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 xml:space="preserve">Відсотки за користування </w:t>
            </w:r>
            <w:r w:rsidR="004F2594">
              <w:rPr>
                <w:rFonts w:ascii="Times New Roman" w:eastAsia="Times New Roman" w:hAnsi="Times New Roman"/>
                <w:sz w:val="20"/>
                <w:szCs w:val="20"/>
                <w:lang w:val="uk-UA" w:eastAsia="ru-RU"/>
              </w:rPr>
              <w:t>кредитом</w:t>
            </w:r>
          </w:p>
        </w:tc>
        <w:tc>
          <w:tcPr>
            <w:tcW w:w="609" w:type="pct"/>
            <w:tcBorders>
              <w:top w:val="outset" w:sz="6" w:space="0" w:color="auto"/>
              <w:left w:val="outset" w:sz="6" w:space="0" w:color="auto"/>
              <w:bottom w:val="outset" w:sz="6" w:space="0" w:color="auto"/>
              <w:right w:val="outset" w:sz="6" w:space="0" w:color="auto"/>
            </w:tcBorders>
          </w:tcPr>
          <w:p w:rsidR="00483F48" w:rsidRPr="00483F48" w:rsidRDefault="004F2594" w:rsidP="004F2594">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1189</w:t>
            </w:r>
          </w:p>
        </w:tc>
        <w:tc>
          <w:tcPr>
            <w:tcW w:w="798" w:type="pct"/>
            <w:tcBorders>
              <w:top w:val="outset" w:sz="6" w:space="0" w:color="auto"/>
              <w:left w:val="outset" w:sz="6" w:space="0" w:color="auto"/>
              <w:bottom w:val="outset" w:sz="6" w:space="0" w:color="auto"/>
              <w:right w:val="outset" w:sz="6" w:space="0" w:color="auto"/>
            </w:tcBorders>
          </w:tcPr>
          <w:p w:rsidR="00483F48" w:rsidRPr="00483F48" w:rsidRDefault="007B6EDB" w:rsidP="007B6EDB">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1266</w:t>
            </w:r>
          </w:p>
        </w:tc>
      </w:tr>
      <w:tr w:rsidR="00483F48" w:rsidRPr="00483F48" w:rsidTr="00A0639A">
        <w:trPr>
          <w:tblCellSpacing w:w="22" w:type="dxa"/>
          <w:jc w:val="right"/>
        </w:trPr>
        <w:tc>
          <w:tcPr>
            <w:tcW w:w="443"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2</w:t>
            </w:r>
          </w:p>
        </w:tc>
        <w:tc>
          <w:tcPr>
            <w:tcW w:w="3038" w:type="pct"/>
            <w:tcBorders>
              <w:top w:val="outset" w:sz="6" w:space="0" w:color="auto"/>
              <w:left w:val="outset" w:sz="6" w:space="0" w:color="auto"/>
              <w:bottom w:val="outset" w:sz="6" w:space="0" w:color="auto"/>
              <w:right w:val="outset" w:sz="6" w:space="0" w:color="auto"/>
            </w:tcBorders>
            <w:hideMark/>
          </w:tcPr>
          <w:p w:rsidR="00483F48" w:rsidRPr="00483F48" w:rsidRDefault="004F2594" w:rsidP="004F2594">
            <w:pPr>
              <w:spacing w:after="0" w:line="240" w:lineRule="auto"/>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Плата за обслуговування кредитів</w:t>
            </w:r>
            <w:r w:rsidR="00483F48" w:rsidRPr="00483F48">
              <w:rPr>
                <w:rFonts w:ascii="Times New Roman" w:eastAsia="Times New Roman" w:hAnsi="Times New Roman"/>
                <w:sz w:val="20"/>
                <w:szCs w:val="20"/>
                <w:lang w:val="uk-UA" w:eastAsia="ru-RU"/>
              </w:rPr>
              <w:t xml:space="preserve"> </w:t>
            </w:r>
          </w:p>
        </w:tc>
        <w:tc>
          <w:tcPr>
            <w:tcW w:w="609" w:type="pct"/>
            <w:tcBorders>
              <w:top w:val="outset" w:sz="6" w:space="0" w:color="auto"/>
              <w:left w:val="outset" w:sz="6" w:space="0" w:color="auto"/>
              <w:bottom w:val="outset" w:sz="6" w:space="0" w:color="auto"/>
              <w:right w:val="outset" w:sz="6" w:space="0" w:color="auto"/>
            </w:tcBorders>
          </w:tcPr>
          <w:p w:rsidR="00483F48" w:rsidRPr="00483F48" w:rsidRDefault="004F2594" w:rsidP="004F2594">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2353</w:t>
            </w:r>
          </w:p>
        </w:tc>
        <w:tc>
          <w:tcPr>
            <w:tcW w:w="798" w:type="pct"/>
            <w:tcBorders>
              <w:top w:val="outset" w:sz="6" w:space="0" w:color="auto"/>
              <w:left w:val="outset" w:sz="6" w:space="0" w:color="auto"/>
              <w:bottom w:val="outset" w:sz="6" w:space="0" w:color="auto"/>
              <w:right w:val="outset" w:sz="6" w:space="0" w:color="auto"/>
            </w:tcBorders>
          </w:tcPr>
          <w:p w:rsidR="00483F48" w:rsidRPr="00483F48" w:rsidRDefault="007B6EDB" w:rsidP="007B6EDB">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2329</w:t>
            </w:r>
          </w:p>
        </w:tc>
      </w:tr>
      <w:tr w:rsidR="00483F48" w:rsidRPr="00483F48" w:rsidTr="00A0639A">
        <w:trPr>
          <w:tblCellSpacing w:w="22" w:type="dxa"/>
          <w:jc w:val="right"/>
        </w:trPr>
        <w:tc>
          <w:tcPr>
            <w:tcW w:w="443" w:type="pct"/>
            <w:tcBorders>
              <w:top w:val="outset" w:sz="6" w:space="0" w:color="auto"/>
              <w:left w:val="outset" w:sz="6" w:space="0" w:color="auto"/>
              <w:bottom w:val="outset" w:sz="6" w:space="0" w:color="auto"/>
              <w:right w:val="outset" w:sz="6" w:space="0" w:color="auto"/>
            </w:tcBorders>
            <w:hideMark/>
          </w:tcPr>
          <w:p w:rsidR="00483F48" w:rsidRPr="00483F48" w:rsidRDefault="004F2594" w:rsidP="004F259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val="uk-UA" w:eastAsia="ru-RU"/>
              </w:rPr>
              <w:t>3</w:t>
            </w:r>
          </w:p>
        </w:tc>
        <w:tc>
          <w:tcPr>
            <w:tcW w:w="3038"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Інші</w:t>
            </w:r>
          </w:p>
        </w:tc>
        <w:tc>
          <w:tcPr>
            <w:tcW w:w="609" w:type="pct"/>
            <w:tcBorders>
              <w:top w:val="outset" w:sz="6" w:space="0" w:color="auto"/>
              <w:left w:val="outset" w:sz="6" w:space="0" w:color="auto"/>
              <w:bottom w:val="outset" w:sz="6" w:space="0" w:color="auto"/>
              <w:right w:val="outset" w:sz="6" w:space="0" w:color="auto"/>
            </w:tcBorders>
          </w:tcPr>
          <w:p w:rsidR="00483F48" w:rsidRPr="00483F48" w:rsidRDefault="004F2594" w:rsidP="00D86875">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798" w:type="pct"/>
            <w:tcBorders>
              <w:top w:val="outset" w:sz="6" w:space="0" w:color="auto"/>
              <w:left w:val="outset" w:sz="6" w:space="0" w:color="auto"/>
              <w:bottom w:val="outset" w:sz="6" w:space="0" w:color="auto"/>
              <w:right w:val="outset" w:sz="6" w:space="0" w:color="auto"/>
            </w:tcBorders>
          </w:tcPr>
          <w:p w:rsidR="00483F48" w:rsidRPr="00483F48" w:rsidRDefault="00407DCE"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1</w:t>
            </w:r>
          </w:p>
        </w:tc>
      </w:tr>
      <w:tr w:rsidR="00483F48" w:rsidRPr="00483F48" w:rsidTr="00A0639A">
        <w:trPr>
          <w:tblCellSpacing w:w="22" w:type="dxa"/>
          <w:jc w:val="right"/>
        </w:trPr>
        <w:tc>
          <w:tcPr>
            <w:tcW w:w="443" w:type="pct"/>
            <w:tcBorders>
              <w:top w:val="outset" w:sz="6" w:space="0" w:color="auto"/>
              <w:left w:val="outset" w:sz="6" w:space="0" w:color="auto"/>
              <w:bottom w:val="outset" w:sz="6" w:space="0" w:color="auto"/>
              <w:right w:val="outset" w:sz="6" w:space="0" w:color="auto"/>
            </w:tcBorders>
            <w:hideMark/>
          </w:tcPr>
          <w:p w:rsidR="00483F48" w:rsidRPr="00483F48" w:rsidRDefault="004F2594" w:rsidP="004F2594">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4</w:t>
            </w:r>
          </w:p>
        </w:tc>
        <w:tc>
          <w:tcPr>
            <w:tcW w:w="3038"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rPr>
                <w:rFonts w:ascii="Times New Roman" w:eastAsia="Times New Roman" w:hAnsi="Times New Roman"/>
                <w:sz w:val="20"/>
                <w:szCs w:val="20"/>
                <w:lang w:val="uk-UA" w:eastAsia="ru-RU"/>
              </w:rPr>
            </w:pPr>
            <w:proofErr w:type="spellStart"/>
            <w:r w:rsidRPr="00483F48">
              <w:rPr>
                <w:rFonts w:ascii="Times New Roman" w:eastAsia="Times New Roman" w:hAnsi="Times New Roman"/>
                <w:sz w:val="20"/>
                <w:szCs w:val="20"/>
                <w:lang w:eastAsia="ru-RU"/>
              </w:rPr>
              <w:t>Усього</w:t>
            </w:r>
            <w:proofErr w:type="spellEnd"/>
            <w:r w:rsidRPr="00483F48">
              <w:rPr>
                <w:rFonts w:ascii="Times New Roman" w:eastAsia="Times New Roman" w:hAnsi="Times New Roman"/>
                <w:sz w:val="20"/>
                <w:szCs w:val="20"/>
                <w:lang w:eastAsia="ru-RU"/>
              </w:rPr>
              <w:t xml:space="preserve"> </w:t>
            </w:r>
            <w:proofErr w:type="spellStart"/>
            <w:r w:rsidRPr="00483F48">
              <w:rPr>
                <w:rFonts w:ascii="Times New Roman" w:eastAsia="Times New Roman" w:hAnsi="Times New Roman"/>
                <w:sz w:val="20"/>
                <w:szCs w:val="20"/>
                <w:lang w:eastAsia="ru-RU"/>
              </w:rPr>
              <w:t>доходів</w:t>
            </w:r>
            <w:proofErr w:type="spellEnd"/>
            <w:r w:rsidRPr="00483F48">
              <w:rPr>
                <w:rFonts w:ascii="Times New Roman" w:eastAsia="Times New Roman" w:hAnsi="Times New Roman"/>
                <w:sz w:val="20"/>
                <w:szCs w:val="20"/>
                <w:lang w:val="uk-UA" w:eastAsia="ru-RU"/>
              </w:rPr>
              <w:t xml:space="preserve"> </w:t>
            </w:r>
            <w:proofErr w:type="gramStart"/>
            <w:r w:rsidRPr="00483F48">
              <w:rPr>
                <w:rFonts w:ascii="Times New Roman" w:eastAsia="Times New Roman" w:hAnsi="Times New Roman"/>
                <w:sz w:val="20"/>
                <w:szCs w:val="20"/>
                <w:lang w:val="uk-UA" w:eastAsia="ru-RU"/>
              </w:rPr>
              <w:t>в</w:t>
            </w:r>
            <w:proofErr w:type="gramEnd"/>
            <w:r w:rsidRPr="00483F48">
              <w:rPr>
                <w:rFonts w:ascii="Times New Roman" w:eastAsia="Times New Roman" w:hAnsi="Times New Roman"/>
                <w:sz w:val="20"/>
                <w:szCs w:val="20"/>
                <w:lang w:val="uk-UA" w:eastAsia="ru-RU"/>
              </w:rPr>
              <w:t>ід основної діяльності</w:t>
            </w:r>
          </w:p>
        </w:tc>
        <w:tc>
          <w:tcPr>
            <w:tcW w:w="609" w:type="pct"/>
            <w:tcBorders>
              <w:top w:val="outset" w:sz="6" w:space="0" w:color="auto"/>
              <w:left w:val="outset" w:sz="6" w:space="0" w:color="auto"/>
              <w:bottom w:val="outset" w:sz="6" w:space="0" w:color="auto"/>
              <w:right w:val="outset" w:sz="6" w:space="0" w:color="auto"/>
            </w:tcBorders>
          </w:tcPr>
          <w:p w:rsidR="00483F48" w:rsidRPr="00344969" w:rsidRDefault="00D86875" w:rsidP="004F2594">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35</w:t>
            </w:r>
            <w:r w:rsidR="004F2594">
              <w:rPr>
                <w:rFonts w:ascii="Times New Roman" w:eastAsia="Times New Roman" w:hAnsi="Times New Roman"/>
                <w:sz w:val="20"/>
                <w:szCs w:val="20"/>
                <w:lang w:val="uk-UA" w:eastAsia="ru-RU"/>
              </w:rPr>
              <w:t>42</w:t>
            </w:r>
          </w:p>
        </w:tc>
        <w:tc>
          <w:tcPr>
            <w:tcW w:w="798" w:type="pct"/>
            <w:tcBorders>
              <w:top w:val="outset" w:sz="6" w:space="0" w:color="auto"/>
              <w:left w:val="outset" w:sz="6" w:space="0" w:color="auto"/>
              <w:bottom w:val="outset" w:sz="6" w:space="0" w:color="auto"/>
              <w:right w:val="outset" w:sz="6" w:space="0" w:color="auto"/>
            </w:tcBorders>
          </w:tcPr>
          <w:p w:rsidR="00483F48" w:rsidRPr="00344969" w:rsidRDefault="002F4C94" w:rsidP="007B6EDB">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w:t>
            </w:r>
            <w:r w:rsidR="004F2594">
              <w:rPr>
                <w:rFonts w:ascii="Times New Roman" w:eastAsia="Times New Roman" w:hAnsi="Times New Roman"/>
                <w:sz w:val="20"/>
                <w:szCs w:val="20"/>
                <w:lang w:val="uk-UA" w:eastAsia="ru-RU"/>
              </w:rPr>
              <w:t>59</w:t>
            </w:r>
            <w:r w:rsidR="007B6EDB">
              <w:rPr>
                <w:rFonts w:ascii="Times New Roman" w:eastAsia="Times New Roman" w:hAnsi="Times New Roman"/>
                <w:sz w:val="20"/>
                <w:szCs w:val="20"/>
                <w:lang w:val="uk-UA" w:eastAsia="ru-RU"/>
              </w:rPr>
              <w:t>6</w:t>
            </w:r>
          </w:p>
        </w:tc>
      </w:tr>
    </w:tbl>
    <w:p w:rsidR="004B04E2" w:rsidRDefault="004B04E2" w:rsidP="00A0639A">
      <w:pPr>
        <w:spacing w:after="0" w:line="240" w:lineRule="auto"/>
        <w:jc w:val="center"/>
        <w:rPr>
          <w:rFonts w:ascii="Times New Roman" w:eastAsia="Times New Roman" w:hAnsi="Times New Roman"/>
          <w:sz w:val="28"/>
          <w:szCs w:val="28"/>
          <w:lang w:val="uk-UA" w:eastAsia="ru-RU"/>
        </w:rPr>
      </w:pPr>
    </w:p>
    <w:p w:rsidR="00483F48" w:rsidRPr="00483F48" w:rsidRDefault="00483F48" w:rsidP="00A0639A">
      <w:pPr>
        <w:spacing w:after="0" w:line="240" w:lineRule="auto"/>
        <w:jc w:val="center"/>
        <w:rPr>
          <w:rFonts w:ascii="Times New Roman" w:eastAsia="Times New Roman" w:hAnsi="Times New Roman"/>
          <w:sz w:val="28"/>
          <w:szCs w:val="28"/>
          <w:lang w:val="uk-UA" w:eastAsia="ru-RU"/>
        </w:rPr>
      </w:pPr>
      <w:r w:rsidRPr="00483F48">
        <w:rPr>
          <w:rFonts w:ascii="Times New Roman" w:eastAsia="Times New Roman" w:hAnsi="Times New Roman"/>
          <w:sz w:val="28"/>
          <w:szCs w:val="28"/>
          <w:lang w:val="uk-UA" w:eastAsia="ru-RU"/>
        </w:rPr>
        <w:t>Інші операційні доходи</w:t>
      </w:r>
    </w:p>
    <w:p w:rsidR="00483F48" w:rsidRPr="00483F48" w:rsidRDefault="00483F48" w:rsidP="00A0639A">
      <w:pPr>
        <w:spacing w:after="0" w:line="240" w:lineRule="auto"/>
        <w:jc w:val="right"/>
        <w:rPr>
          <w:rFonts w:ascii="Times New Roman" w:eastAsia="Times New Roman" w:hAnsi="Times New Roman"/>
          <w:sz w:val="20"/>
          <w:szCs w:val="20"/>
          <w:lang w:eastAsia="ru-RU"/>
        </w:rPr>
      </w:pPr>
      <w:r w:rsidRPr="00483F48">
        <w:rPr>
          <w:rFonts w:ascii="Times New Roman" w:eastAsia="Times New Roman" w:hAnsi="Times New Roman"/>
          <w:sz w:val="20"/>
          <w:szCs w:val="20"/>
          <w:lang w:val="uk-UA" w:eastAsia="ru-RU"/>
        </w:rPr>
        <w:tab/>
      </w:r>
      <w:r w:rsidRPr="00483F48">
        <w:rPr>
          <w:rFonts w:ascii="Times New Roman" w:eastAsia="Times New Roman" w:hAnsi="Times New Roman"/>
          <w:sz w:val="20"/>
          <w:szCs w:val="20"/>
          <w:lang w:eastAsia="ru-RU"/>
        </w:rPr>
        <w:t>(тис</w:t>
      </w:r>
      <w:proofErr w:type="gramStart"/>
      <w:r w:rsidRPr="00483F48">
        <w:rPr>
          <w:rFonts w:ascii="Times New Roman" w:eastAsia="Times New Roman" w:hAnsi="Times New Roman"/>
          <w:sz w:val="20"/>
          <w:szCs w:val="20"/>
          <w:lang w:eastAsia="ru-RU"/>
        </w:rPr>
        <w:t>.</w:t>
      </w:r>
      <w:proofErr w:type="gramEnd"/>
      <w:r w:rsidRPr="00483F48">
        <w:rPr>
          <w:rFonts w:ascii="Times New Roman" w:eastAsia="Times New Roman" w:hAnsi="Times New Roman"/>
          <w:sz w:val="20"/>
          <w:szCs w:val="20"/>
          <w:lang w:eastAsia="ru-RU"/>
        </w:rPr>
        <w:t xml:space="preserve"> </w:t>
      </w:r>
      <w:proofErr w:type="gramStart"/>
      <w:r w:rsidRPr="00483F48">
        <w:rPr>
          <w:rFonts w:ascii="Times New Roman" w:eastAsia="Times New Roman" w:hAnsi="Times New Roman"/>
          <w:sz w:val="20"/>
          <w:szCs w:val="20"/>
          <w:lang w:eastAsia="ru-RU"/>
        </w:rPr>
        <w:t>г</w:t>
      </w:r>
      <w:proofErr w:type="gramEnd"/>
      <w:r w:rsidRPr="00483F48">
        <w:rPr>
          <w:rFonts w:ascii="Times New Roman" w:eastAsia="Times New Roman" w:hAnsi="Times New Roman"/>
          <w:sz w:val="20"/>
          <w:szCs w:val="20"/>
          <w:lang w:eastAsia="ru-RU"/>
        </w:rPr>
        <w:t>рн.)</w:t>
      </w:r>
    </w:p>
    <w:tbl>
      <w:tblPr>
        <w:tblW w:w="504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995"/>
        <w:gridCol w:w="6012"/>
        <w:gridCol w:w="1251"/>
        <w:gridCol w:w="1637"/>
      </w:tblGrid>
      <w:tr w:rsidR="00A0639A" w:rsidRPr="00483F48" w:rsidTr="00A024CD">
        <w:trPr>
          <w:tblCellSpacing w:w="22" w:type="dxa"/>
          <w:jc w:val="right"/>
        </w:trPr>
        <w:tc>
          <w:tcPr>
            <w:tcW w:w="469"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Рядок</w:t>
            </w:r>
          </w:p>
        </w:tc>
        <w:tc>
          <w:tcPr>
            <w:tcW w:w="3016"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proofErr w:type="spellStart"/>
            <w:r w:rsidRPr="00483F48">
              <w:rPr>
                <w:rFonts w:ascii="Times New Roman" w:eastAsia="Times New Roman" w:hAnsi="Times New Roman"/>
                <w:sz w:val="20"/>
                <w:szCs w:val="20"/>
                <w:lang w:eastAsia="ru-RU"/>
              </w:rPr>
              <w:t>Найменування</w:t>
            </w:r>
            <w:proofErr w:type="spellEnd"/>
            <w:r w:rsidRPr="00483F48">
              <w:rPr>
                <w:rFonts w:ascii="Times New Roman" w:eastAsia="Times New Roman" w:hAnsi="Times New Roman"/>
                <w:sz w:val="20"/>
                <w:szCs w:val="20"/>
                <w:lang w:eastAsia="ru-RU"/>
              </w:rPr>
              <w:t xml:space="preserve"> </w:t>
            </w:r>
            <w:proofErr w:type="spellStart"/>
            <w:r w:rsidRPr="00483F48">
              <w:rPr>
                <w:rFonts w:ascii="Times New Roman" w:eastAsia="Times New Roman" w:hAnsi="Times New Roman"/>
                <w:sz w:val="20"/>
                <w:szCs w:val="20"/>
                <w:lang w:eastAsia="ru-RU"/>
              </w:rPr>
              <w:t>статті</w:t>
            </w:r>
            <w:proofErr w:type="spellEnd"/>
          </w:p>
        </w:tc>
        <w:tc>
          <w:tcPr>
            <w:tcW w:w="610"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proofErr w:type="spellStart"/>
            <w:r w:rsidRPr="00483F48">
              <w:rPr>
                <w:rFonts w:ascii="Times New Roman" w:eastAsia="Times New Roman" w:hAnsi="Times New Roman"/>
                <w:sz w:val="20"/>
                <w:szCs w:val="20"/>
                <w:lang w:eastAsia="ru-RU"/>
              </w:rPr>
              <w:t>Звітний</w:t>
            </w:r>
            <w:proofErr w:type="spellEnd"/>
            <w:r w:rsidRPr="00483F48">
              <w:rPr>
                <w:rFonts w:ascii="Times New Roman" w:eastAsia="Times New Roman" w:hAnsi="Times New Roman"/>
                <w:sz w:val="20"/>
                <w:szCs w:val="20"/>
                <w:lang w:eastAsia="ru-RU"/>
              </w:rPr>
              <w:t xml:space="preserve"> </w:t>
            </w:r>
            <w:proofErr w:type="spellStart"/>
            <w:r w:rsidRPr="00483F48">
              <w:rPr>
                <w:rFonts w:ascii="Times New Roman" w:eastAsia="Times New Roman" w:hAnsi="Times New Roman"/>
                <w:sz w:val="20"/>
                <w:szCs w:val="20"/>
                <w:lang w:eastAsia="ru-RU"/>
              </w:rPr>
              <w:t>період</w:t>
            </w:r>
            <w:proofErr w:type="spellEnd"/>
          </w:p>
        </w:tc>
        <w:tc>
          <w:tcPr>
            <w:tcW w:w="794"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proofErr w:type="spellStart"/>
            <w:r w:rsidRPr="00483F48">
              <w:rPr>
                <w:rFonts w:ascii="Times New Roman" w:eastAsia="Times New Roman" w:hAnsi="Times New Roman"/>
                <w:sz w:val="20"/>
                <w:szCs w:val="20"/>
                <w:lang w:eastAsia="ru-RU"/>
              </w:rPr>
              <w:t>Попередній</w:t>
            </w:r>
            <w:proofErr w:type="spellEnd"/>
            <w:r w:rsidRPr="00483F48">
              <w:rPr>
                <w:rFonts w:ascii="Times New Roman" w:eastAsia="Times New Roman" w:hAnsi="Times New Roman"/>
                <w:sz w:val="20"/>
                <w:szCs w:val="20"/>
                <w:lang w:eastAsia="ru-RU"/>
              </w:rPr>
              <w:t xml:space="preserve"> </w:t>
            </w:r>
            <w:proofErr w:type="spellStart"/>
            <w:r w:rsidRPr="00483F48">
              <w:rPr>
                <w:rFonts w:ascii="Times New Roman" w:eastAsia="Times New Roman" w:hAnsi="Times New Roman"/>
                <w:sz w:val="20"/>
                <w:szCs w:val="20"/>
                <w:lang w:eastAsia="ru-RU"/>
              </w:rPr>
              <w:t>період</w:t>
            </w:r>
            <w:proofErr w:type="spellEnd"/>
          </w:p>
        </w:tc>
      </w:tr>
      <w:tr w:rsidR="00A0639A" w:rsidRPr="00483F48" w:rsidTr="00A024CD">
        <w:trPr>
          <w:tblCellSpacing w:w="22" w:type="dxa"/>
          <w:jc w:val="right"/>
        </w:trPr>
        <w:tc>
          <w:tcPr>
            <w:tcW w:w="469"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1</w:t>
            </w:r>
          </w:p>
        </w:tc>
        <w:tc>
          <w:tcPr>
            <w:tcW w:w="3016"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2</w:t>
            </w:r>
          </w:p>
        </w:tc>
        <w:tc>
          <w:tcPr>
            <w:tcW w:w="610"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3</w:t>
            </w:r>
          </w:p>
        </w:tc>
        <w:tc>
          <w:tcPr>
            <w:tcW w:w="794"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4</w:t>
            </w:r>
          </w:p>
        </w:tc>
      </w:tr>
      <w:tr w:rsidR="00A0639A" w:rsidRPr="00483F48" w:rsidTr="00A024CD">
        <w:trPr>
          <w:tblCellSpacing w:w="22" w:type="dxa"/>
          <w:jc w:val="right"/>
        </w:trPr>
        <w:tc>
          <w:tcPr>
            <w:tcW w:w="469"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1</w:t>
            </w:r>
          </w:p>
        </w:tc>
        <w:tc>
          <w:tcPr>
            <w:tcW w:w="3016" w:type="pct"/>
            <w:tcBorders>
              <w:top w:val="outset" w:sz="6" w:space="0" w:color="auto"/>
              <w:left w:val="outset" w:sz="6" w:space="0" w:color="auto"/>
              <w:bottom w:val="outset" w:sz="6" w:space="0" w:color="auto"/>
              <w:right w:val="outset" w:sz="6" w:space="0" w:color="auto"/>
            </w:tcBorders>
            <w:hideMark/>
          </w:tcPr>
          <w:p w:rsidR="00483F48" w:rsidRPr="00483F48" w:rsidRDefault="00483F48" w:rsidP="007B6EDB">
            <w:pPr>
              <w:spacing w:after="0" w:line="240" w:lineRule="auto"/>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Фінансова підтримка бюджету</w:t>
            </w:r>
          </w:p>
        </w:tc>
        <w:tc>
          <w:tcPr>
            <w:tcW w:w="610" w:type="pct"/>
            <w:tcBorders>
              <w:top w:val="outset" w:sz="6" w:space="0" w:color="auto"/>
              <w:left w:val="outset" w:sz="6" w:space="0" w:color="auto"/>
              <w:bottom w:val="outset" w:sz="6" w:space="0" w:color="auto"/>
              <w:right w:val="outset" w:sz="6" w:space="0" w:color="auto"/>
            </w:tcBorders>
          </w:tcPr>
          <w:p w:rsidR="00483F48" w:rsidRPr="00483F48"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794" w:type="pct"/>
            <w:tcBorders>
              <w:top w:val="outset" w:sz="6" w:space="0" w:color="auto"/>
              <w:left w:val="outset" w:sz="6" w:space="0" w:color="auto"/>
              <w:bottom w:val="outset" w:sz="6" w:space="0" w:color="auto"/>
              <w:right w:val="outset" w:sz="6" w:space="0" w:color="auto"/>
            </w:tcBorders>
          </w:tcPr>
          <w:p w:rsidR="00483F48" w:rsidRPr="00344969"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A0639A" w:rsidRPr="00483F48" w:rsidTr="00A024CD">
        <w:trPr>
          <w:tblCellSpacing w:w="22" w:type="dxa"/>
          <w:jc w:val="right"/>
        </w:trPr>
        <w:tc>
          <w:tcPr>
            <w:tcW w:w="469" w:type="pct"/>
            <w:tcBorders>
              <w:top w:val="outset" w:sz="6" w:space="0" w:color="auto"/>
              <w:left w:val="outset" w:sz="6" w:space="0" w:color="auto"/>
              <w:bottom w:val="outset" w:sz="6" w:space="0" w:color="auto"/>
              <w:right w:val="outset" w:sz="6" w:space="0" w:color="auto"/>
            </w:tcBorders>
            <w:hideMark/>
          </w:tcPr>
          <w:p w:rsidR="00483F48" w:rsidRPr="00483F48" w:rsidRDefault="00380BE4" w:rsidP="00380BE4">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2</w:t>
            </w:r>
          </w:p>
        </w:tc>
        <w:tc>
          <w:tcPr>
            <w:tcW w:w="3016"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Відсотки за залишками на рахунках в банку</w:t>
            </w:r>
          </w:p>
        </w:tc>
        <w:tc>
          <w:tcPr>
            <w:tcW w:w="610" w:type="pct"/>
            <w:tcBorders>
              <w:top w:val="outset" w:sz="6" w:space="0" w:color="auto"/>
              <w:left w:val="outset" w:sz="6" w:space="0" w:color="auto"/>
              <w:bottom w:val="outset" w:sz="6" w:space="0" w:color="auto"/>
              <w:right w:val="outset" w:sz="6" w:space="0" w:color="auto"/>
            </w:tcBorders>
          </w:tcPr>
          <w:p w:rsidR="00483F48" w:rsidRPr="00972489" w:rsidRDefault="00972489" w:rsidP="00D86875">
            <w:pPr>
              <w:spacing w:after="0" w:line="240" w:lineRule="auto"/>
              <w:jc w:val="center"/>
              <w:rPr>
                <w:rFonts w:ascii="Times New Roman" w:eastAsia="Times New Roman" w:hAnsi="Times New Roman"/>
                <w:sz w:val="20"/>
                <w:szCs w:val="20"/>
                <w:lang w:val="en-US" w:eastAsia="ru-RU"/>
              </w:rPr>
            </w:pPr>
            <w:r>
              <w:rPr>
                <w:rFonts w:ascii="Times New Roman" w:eastAsia="Times New Roman" w:hAnsi="Times New Roman"/>
                <w:sz w:val="20"/>
                <w:szCs w:val="20"/>
                <w:lang w:val="en-US" w:eastAsia="ru-RU"/>
              </w:rPr>
              <w:t>0</w:t>
            </w:r>
          </w:p>
        </w:tc>
        <w:tc>
          <w:tcPr>
            <w:tcW w:w="794" w:type="pct"/>
            <w:tcBorders>
              <w:top w:val="outset" w:sz="6" w:space="0" w:color="auto"/>
              <w:left w:val="outset" w:sz="6" w:space="0" w:color="auto"/>
              <w:bottom w:val="outset" w:sz="6" w:space="0" w:color="auto"/>
              <w:right w:val="outset" w:sz="6" w:space="0" w:color="auto"/>
            </w:tcBorders>
          </w:tcPr>
          <w:p w:rsidR="00483F48" w:rsidRPr="00972489" w:rsidRDefault="00A024CD" w:rsidP="00D86875">
            <w:pPr>
              <w:spacing w:after="0" w:line="240" w:lineRule="auto"/>
              <w:jc w:val="center"/>
              <w:rPr>
                <w:rFonts w:ascii="Times New Roman" w:eastAsia="Times New Roman" w:hAnsi="Times New Roman"/>
                <w:sz w:val="20"/>
                <w:szCs w:val="20"/>
                <w:lang w:val="en-US" w:eastAsia="ru-RU"/>
              </w:rPr>
            </w:pPr>
            <w:r w:rsidRPr="00A024CD">
              <w:rPr>
                <w:rFonts w:ascii="Times New Roman" w:eastAsia="Times New Roman" w:hAnsi="Times New Roman"/>
                <w:sz w:val="20"/>
                <w:szCs w:val="20"/>
                <w:lang w:val="en-US" w:eastAsia="ru-RU"/>
              </w:rPr>
              <w:t>683</w:t>
            </w:r>
          </w:p>
        </w:tc>
      </w:tr>
      <w:tr w:rsidR="00A0639A" w:rsidRPr="00483F48" w:rsidTr="00A024CD">
        <w:trPr>
          <w:tblCellSpacing w:w="22" w:type="dxa"/>
          <w:jc w:val="right"/>
        </w:trPr>
        <w:tc>
          <w:tcPr>
            <w:tcW w:w="469" w:type="pct"/>
            <w:tcBorders>
              <w:top w:val="outset" w:sz="6" w:space="0" w:color="auto"/>
              <w:left w:val="outset" w:sz="6" w:space="0" w:color="auto"/>
              <w:bottom w:val="outset" w:sz="6" w:space="0" w:color="auto"/>
              <w:right w:val="outset" w:sz="6" w:space="0" w:color="auto"/>
            </w:tcBorders>
            <w:hideMark/>
          </w:tcPr>
          <w:p w:rsidR="00483F48" w:rsidRPr="00483F48" w:rsidRDefault="00380BE4" w:rsidP="00380BE4">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w:t>
            </w:r>
          </w:p>
        </w:tc>
        <w:tc>
          <w:tcPr>
            <w:tcW w:w="3016"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Штрафи, пені</w:t>
            </w:r>
          </w:p>
        </w:tc>
        <w:tc>
          <w:tcPr>
            <w:tcW w:w="610" w:type="pct"/>
            <w:tcBorders>
              <w:top w:val="outset" w:sz="6" w:space="0" w:color="auto"/>
              <w:left w:val="outset" w:sz="6" w:space="0" w:color="auto"/>
              <w:bottom w:val="outset" w:sz="6" w:space="0" w:color="auto"/>
              <w:right w:val="outset" w:sz="6" w:space="0" w:color="auto"/>
            </w:tcBorders>
          </w:tcPr>
          <w:p w:rsidR="00483F48" w:rsidRPr="00344969" w:rsidRDefault="00D86875" w:rsidP="00D86875">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794" w:type="pct"/>
            <w:tcBorders>
              <w:top w:val="outset" w:sz="6" w:space="0" w:color="auto"/>
              <w:left w:val="outset" w:sz="6" w:space="0" w:color="auto"/>
              <w:bottom w:val="outset" w:sz="6" w:space="0" w:color="auto"/>
              <w:right w:val="outset" w:sz="6" w:space="0" w:color="auto"/>
            </w:tcBorders>
          </w:tcPr>
          <w:p w:rsidR="00483F48" w:rsidRPr="00344969"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D86875" w:rsidRPr="00483F48" w:rsidTr="00A024CD">
        <w:trPr>
          <w:tblCellSpacing w:w="22" w:type="dxa"/>
          <w:jc w:val="right"/>
        </w:trPr>
        <w:tc>
          <w:tcPr>
            <w:tcW w:w="469" w:type="pct"/>
            <w:tcBorders>
              <w:top w:val="outset" w:sz="6" w:space="0" w:color="auto"/>
              <w:left w:val="outset" w:sz="6" w:space="0" w:color="auto"/>
              <w:bottom w:val="outset" w:sz="6" w:space="0" w:color="auto"/>
              <w:right w:val="outset" w:sz="6" w:space="0" w:color="auto"/>
            </w:tcBorders>
          </w:tcPr>
          <w:p w:rsidR="00D86875" w:rsidRPr="00483F48" w:rsidRDefault="00380BE4" w:rsidP="00380BE4">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4</w:t>
            </w:r>
          </w:p>
        </w:tc>
        <w:tc>
          <w:tcPr>
            <w:tcW w:w="3016" w:type="pct"/>
            <w:tcBorders>
              <w:top w:val="outset" w:sz="6" w:space="0" w:color="auto"/>
              <w:left w:val="outset" w:sz="6" w:space="0" w:color="auto"/>
              <w:bottom w:val="outset" w:sz="6" w:space="0" w:color="auto"/>
              <w:right w:val="outset" w:sz="6" w:space="0" w:color="auto"/>
            </w:tcBorders>
          </w:tcPr>
          <w:p w:rsidR="00D86875" w:rsidRPr="00483F48" w:rsidRDefault="00D86875" w:rsidP="00A0639A">
            <w:pPr>
              <w:spacing w:after="0" w:line="240" w:lineRule="auto"/>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Відшкодування судових витрат</w:t>
            </w:r>
          </w:p>
        </w:tc>
        <w:tc>
          <w:tcPr>
            <w:tcW w:w="610" w:type="pct"/>
            <w:tcBorders>
              <w:top w:val="outset" w:sz="6" w:space="0" w:color="auto"/>
              <w:left w:val="outset" w:sz="6" w:space="0" w:color="auto"/>
              <w:bottom w:val="outset" w:sz="6" w:space="0" w:color="auto"/>
              <w:right w:val="outset" w:sz="6" w:space="0" w:color="auto"/>
            </w:tcBorders>
          </w:tcPr>
          <w:p w:rsidR="00D86875" w:rsidRDefault="00380BE4" w:rsidP="00A024CD">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7</w:t>
            </w:r>
            <w:r w:rsidR="00A024CD">
              <w:rPr>
                <w:rFonts w:ascii="Times New Roman" w:eastAsia="Times New Roman" w:hAnsi="Times New Roman"/>
                <w:sz w:val="20"/>
                <w:szCs w:val="20"/>
                <w:lang w:val="uk-UA" w:eastAsia="ru-RU"/>
              </w:rPr>
              <w:t>7</w:t>
            </w:r>
          </w:p>
        </w:tc>
        <w:tc>
          <w:tcPr>
            <w:tcW w:w="794" w:type="pct"/>
            <w:tcBorders>
              <w:top w:val="outset" w:sz="6" w:space="0" w:color="auto"/>
              <w:left w:val="outset" w:sz="6" w:space="0" w:color="auto"/>
              <w:bottom w:val="outset" w:sz="6" w:space="0" w:color="auto"/>
              <w:right w:val="outset" w:sz="6" w:space="0" w:color="auto"/>
            </w:tcBorders>
          </w:tcPr>
          <w:p w:rsidR="00D86875" w:rsidRDefault="007B6EDB"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91</w:t>
            </w:r>
          </w:p>
        </w:tc>
      </w:tr>
      <w:tr w:rsidR="00972489" w:rsidRPr="00483F48" w:rsidTr="00A024CD">
        <w:trPr>
          <w:tblCellSpacing w:w="22" w:type="dxa"/>
          <w:jc w:val="right"/>
        </w:trPr>
        <w:tc>
          <w:tcPr>
            <w:tcW w:w="469" w:type="pct"/>
            <w:tcBorders>
              <w:top w:val="outset" w:sz="6" w:space="0" w:color="auto"/>
              <w:left w:val="outset" w:sz="6" w:space="0" w:color="auto"/>
              <w:bottom w:val="outset" w:sz="6" w:space="0" w:color="auto"/>
              <w:right w:val="outset" w:sz="6" w:space="0" w:color="auto"/>
            </w:tcBorders>
            <w:hideMark/>
          </w:tcPr>
          <w:p w:rsidR="00972489" w:rsidRPr="00483F48" w:rsidRDefault="00A024CD" w:rsidP="00A024CD">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5</w:t>
            </w:r>
          </w:p>
        </w:tc>
        <w:tc>
          <w:tcPr>
            <w:tcW w:w="3016" w:type="pct"/>
            <w:tcBorders>
              <w:top w:val="outset" w:sz="6" w:space="0" w:color="auto"/>
              <w:left w:val="outset" w:sz="6" w:space="0" w:color="auto"/>
              <w:bottom w:val="outset" w:sz="6" w:space="0" w:color="auto"/>
              <w:right w:val="outset" w:sz="6" w:space="0" w:color="auto"/>
            </w:tcBorders>
            <w:hideMark/>
          </w:tcPr>
          <w:p w:rsidR="00972489" w:rsidRPr="00483F48" w:rsidRDefault="00A024CD" w:rsidP="00A024CD">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val="uk-UA" w:eastAsia="ru-RU"/>
              </w:rPr>
              <w:t>Доходи від і</w:t>
            </w:r>
            <w:proofErr w:type="spellStart"/>
            <w:r w:rsidR="00972489" w:rsidRPr="00483F48">
              <w:rPr>
                <w:rFonts w:ascii="Times New Roman" w:eastAsia="Times New Roman" w:hAnsi="Times New Roman"/>
                <w:sz w:val="20"/>
                <w:szCs w:val="20"/>
                <w:lang w:eastAsia="ru-RU"/>
              </w:rPr>
              <w:t>н</w:t>
            </w:r>
            <w:r>
              <w:rPr>
                <w:rFonts w:ascii="Times New Roman" w:eastAsia="Times New Roman" w:hAnsi="Times New Roman"/>
                <w:sz w:val="20"/>
                <w:szCs w:val="20"/>
                <w:lang w:val="uk-UA" w:eastAsia="ru-RU"/>
              </w:rPr>
              <w:t>дексації</w:t>
            </w:r>
            <w:proofErr w:type="spellEnd"/>
            <w:r>
              <w:rPr>
                <w:rFonts w:ascii="Times New Roman" w:eastAsia="Times New Roman" w:hAnsi="Times New Roman"/>
                <w:sz w:val="20"/>
                <w:szCs w:val="20"/>
                <w:lang w:val="uk-UA" w:eastAsia="ru-RU"/>
              </w:rPr>
              <w:t xml:space="preserve"> заборгованості</w:t>
            </w:r>
          </w:p>
        </w:tc>
        <w:tc>
          <w:tcPr>
            <w:tcW w:w="610" w:type="pct"/>
            <w:tcBorders>
              <w:top w:val="outset" w:sz="6" w:space="0" w:color="auto"/>
              <w:left w:val="outset" w:sz="6" w:space="0" w:color="auto"/>
              <w:bottom w:val="outset" w:sz="6" w:space="0" w:color="auto"/>
              <w:right w:val="outset" w:sz="6" w:space="0" w:color="auto"/>
            </w:tcBorders>
          </w:tcPr>
          <w:p w:rsidR="00972489" w:rsidRPr="00344969" w:rsidRDefault="00A024CD" w:rsidP="00972489">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6</w:t>
            </w:r>
          </w:p>
        </w:tc>
        <w:tc>
          <w:tcPr>
            <w:tcW w:w="794" w:type="pct"/>
            <w:tcBorders>
              <w:top w:val="outset" w:sz="6" w:space="0" w:color="auto"/>
              <w:left w:val="outset" w:sz="6" w:space="0" w:color="auto"/>
              <w:bottom w:val="outset" w:sz="6" w:space="0" w:color="auto"/>
              <w:right w:val="outset" w:sz="6" w:space="0" w:color="auto"/>
            </w:tcBorders>
          </w:tcPr>
          <w:p w:rsidR="00972489" w:rsidRPr="00344969" w:rsidRDefault="00A024CD" w:rsidP="00972489">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1</w:t>
            </w:r>
          </w:p>
        </w:tc>
      </w:tr>
      <w:tr w:rsidR="00972489" w:rsidRPr="00483F48" w:rsidTr="00A024CD">
        <w:trPr>
          <w:tblCellSpacing w:w="22" w:type="dxa"/>
          <w:jc w:val="right"/>
        </w:trPr>
        <w:tc>
          <w:tcPr>
            <w:tcW w:w="469" w:type="pct"/>
            <w:tcBorders>
              <w:top w:val="outset" w:sz="6" w:space="0" w:color="auto"/>
              <w:left w:val="outset" w:sz="6" w:space="0" w:color="auto"/>
              <w:bottom w:val="outset" w:sz="6" w:space="0" w:color="auto"/>
              <w:right w:val="outset" w:sz="6" w:space="0" w:color="auto"/>
            </w:tcBorders>
            <w:hideMark/>
          </w:tcPr>
          <w:p w:rsidR="00972489" w:rsidRPr="00483F48" w:rsidRDefault="00A024CD" w:rsidP="00A024CD">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6</w:t>
            </w:r>
          </w:p>
        </w:tc>
        <w:tc>
          <w:tcPr>
            <w:tcW w:w="3016" w:type="pct"/>
            <w:tcBorders>
              <w:top w:val="outset" w:sz="6" w:space="0" w:color="auto"/>
              <w:left w:val="outset" w:sz="6" w:space="0" w:color="auto"/>
              <w:bottom w:val="outset" w:sz="6" w:space="0" w:color="auto"/>
              <w:right w:val="outset" w:sz="6" w:space="0" w:color="auto"/>
            </w:tcBorders>
            <w:hideMark/>
          </w:tcPr>
          <w:p w:rsidR="00972489" w:rsidRPr="00483F48" w:rsidRDefault="00972489" w:rsidP="00972489">
            <w:pPr>
              <w:spacing w:after="0" w:line="240" w:lineRule="auto"/>
              <w:rPr>
                <w:rFonts w:ascii="Times New Roman" w:eastAsia="Times New Roman" w:hAnsi="Times New Roman"/>
                <w:sz w:val="20"/>
                <w:szCs w:val="20"/>
                <w:lang w:eastAsia="ru-RU"/>
              </w:rPr>
            </w:pPr>
            <w:proofErr w:type="spellStart"/>
            <w:r w:rsidRPr="00483F48">
              <w:rPr>
                <w:rFonts w:ascii="Times New Roman" w:eastAsia="Times New Roman" w:hAnsi="Times New Roman"/>
                <w:sz w:val="20"/>
                <w:szCs w:val="20"/>
                <w:lang w:eastAsia="ru-RU"/>
              </w:rPr>
              <w:t>Усього</w:t>
            </w:r>
            <w:proofErr w:type="spellEnd"/>
            <w:r w:rsidRPr="00483F48">
              <w:rPr>
                <w:rFonts w:ascii="Times New Roman" w:eastAsia="Times New Roman" w:hAnsi="Times New Roman"/>
                <w:sz w:val="20"/>
                <w:szCs w:val="20"/>
                <w:lang w:eastAsia="ru-RU"/>
              </w:rPr>
              <w:t xml:space="preserve"> </w:t>
            </w:r>
            <w:r w:rsidRPr="00483F48">
              <w:rPr>
                <w:rFonts w:ascii="Times New Roman" w:eastAsia="Times New Roman" w:hAnsi="Times New Roman"/>
                <w:sz w:val="20"/>
                <w:szCs w:val="20"/>
                <w:lang w:val="uk-UA" w:eastAsia="ru-RU"/>
              </w:rPr>
              <w:t xml:space="preserve"> інших операційних доході</w:t>
            </w:r>
            <w:proofErr w:type="gramStart"/>
            <w:r w:rsidRPr="00483F48">
              <w:rPr>
                <w:rFonts w:ascii="Times New Roman" w:eastAsia="Times New Roman" w:hAnsi="Times New Roman"/>
                <w:sz w:val="20"/>
                <w:szCs w:val="20"/>
                <w:lang w:val="uk-UA" w:eastAsia="ru-RU"/>
              </w:rPr>
              <w:t>в</w:t>
            </w:r>
            <w:proofErr w:type="gramEnd"/>
          </w:p>
        </w:tc>
        <w:tc>
          <w:tcPr>
            <w:tcW w:w="610" w:type="pct"/>
            <w:tcBorders>
              <w:top w:val="outset" w:sz="6" w:space="0" w:color="auto"/>
              <w:left w:val="outset" w:sz="6" w:space="0" w:color="auto"/>
              <w:bottom w:val="outset" w:sz="6" w:space="0" w:color="auto"/>
              <w:right w:val="outset" w:sz="6" w:space="0" w:color="auto"/>
            </w:tcBorders>
          </w:tcPr>
          <w:p w:rsidR="00972489" w:rsidRPr="00483F48" w:rsidRDefault="00A024CD" w:rsidP="00972489">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83</w:t>
            </w:r>
          </w:p>
        </w:tc>
        <w:tc>
          <w:tcPr>
            <w:tcW w:w="794" w:type="pct"/>
            <w:tcBorders>
              <w:top w:val="outset" w:sz="6" w:space="0" w:color="auto"/>
              <w:left w:val="outset" w:sz="6" w:space="0" w:color="auto"/>
              <w:bottom w:val="outset" w:sz="6" w:space="0" w:color="auto"/>
              <w:right w:val="outset" w:sz="6" w:space="0" w:color="auto"/>
            </w:tcBorders>
          </w:tcPr>
          <w:p w:rsidR="00972489" w:rsidRPr="00483F48" w:rsidRDefault="007B6EDB" w:rsidP="00A024CD">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77</w:t>
            </w:r>
            <w:r w:rsidR="00A024CD">
              <w:rPr>
                <w:rFonts w:ascii="Times New Roman" w:eastAsia="Times New Roman" w:hAnsi="Times New Roman"/>
                <w:sz w:val="20"/>
                <w:szCs w:val="20"/>
                <w:lang w:val="uk-UA" w:eastAsia="ru-RU"/>
              </w:rPr>
              <w:t>5</w:t>
            </w:r>
          </w:p>
        </w:tc>
      </w:tr>
    </w:tbl>
    <w:p w:rsidR="007B6EDB" w:rsidRDefault="007B6EDB" w:rsidP="006C07BB">
      <w:pPr>
        <w:spacing w:after="0" w:line="240" w:lineRule="auto"/>
        <w:ind w:firstLine="709"/>
        <w:rPr>
          <w:rFonts w:ascii="Times New Roman" w:eastAsia="Times New Roman" w:hAnsi="Times New Roman"/>
          <w:sz w:val="24"/>
          <w:szCs w:val="24"/>
          <w:lang w:val="uk-UA" w:eastAsia="ru-RU"/>
        </w:rPr>
      </w:pPr>
    </w:p>
    <w:p w:rsidR="00380BE4" w:rsidRPr="007B6EDB" w:rsidRDefault="007B6EDB" w:rsidP="00380BE4">
      <w:pPr>
        <w:spacing w:after="240" w:line="240" w:lineRule="auto"/>
        <w:jc w:val="center"/>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Фінансові доходи</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935"/>
        <w:gridCol w:w="6009"/>
        <w:gridCol w:w="1240"/>
        <w:gridCol w:w="1632"/>
      </w:tblGrid>
      <w:tr w:rsidR="007B6EDB" w:rsidRPr="007B6EDB" w:rsidTr="000D5D71">
        <w:trPr>
          <w:tblCellSpacing w:w="22" w:type="dxa"/>
          <w:jc w:val="right"/>
        </w:trPr>
        <w:tc>
          <w:tcPr>
            <w:tcW w:w="443" w:type="pct"/>
            <w:tcBorders>
              <w:top w:val="outset" w:sz="6" w:space="0" w:color="auto"/>
              <w:left w:val="outset" w:sz="6" w:space="0" w:color="auto"/>
              <w:bottom w:val="outset" w:sz="6" w:space="0" w:color="auto"/>
              <w:right w:val="outset" w:sz="6" w:space="0" w:color="auto"/>
            </w:tcBorders>
            <w:hideMark/>
          </w:tcPr>
          <w:p w:rsidR="007B6EDB" w:rsidRPr="007B6EDB" w:rsidRDefault="007B6EDB" w:rsidP="007B6EDB">
            <w:pPr>
              <w:spacing w:after="0" w:line="240" w:lineRule="auto"/>
              <w:jc w:val="center"/>
              <w:rPr>
                <w:rFonts w:ascii="Times New Roman" w:eastAsia="Times New Roman" w:hAnsi="Times New Roman"/>
                <w:sz w:val="20"/>
                <w:szCs w:val="20"/>
                <w:lang w:eastAsia="ru-RU"/>
              </w:rPr>
            </w:pPr>
            <w:r w:rsidRPr="007B6EDB">
              <w:rPr>
                <w:rFonts w:ascii="Times New Roman" w:eastAsia="Times New Roman" w:hAnsi="Times New Roman"/>
                <w:sz w:val="20"/>
                <w:szCs w:val="20"/>
                <w:lang w:eastAsia="ru-RU"/>
              </w:rPr>
              <w:t>Рядок</w:t>
            </w:r>
          </w:p>
        </w:tc>
        <w:tc>
          <w:tcPr>
            <w:tcW w:w="3038" w:type="pct"/>
            <w:tcBorders>
              <w:top w:val="outset" w:sz="6" w:space="0" w:color="auto"/>
              <w:left w:val="outset" w:sz="6" w:space="0" w:color="auto"/>
              <w:bottom w:val="outset" w:sz="6" w:space="0" w:color="auto"/>
              <w:right w:val="outset" w:sz="6" w:space="0" w:color="auto"/>
            </w:tcBorders>
            <w:hideMark/>
          </w:tcPr>
          <w:p w:rsidR="007B6EDB" w:rsidRPr="007B6EDB" w:rsidRDefault="007B6EDB" w:rsidP="007B6EDB">
            <w:pPr>
              <w:spacing w:after="0" w:line="240" w:lineRule="auto"/>
              <w:jc w:val="center"/>
              <w:rPr>
                <w:rFonts w:ascii="Times New Roman" w:eastAsia="Times New Roman" w:hAnsi="Times New Roman"/>
                <w:sz w:val="20"/>
                <w:szCs w:val="20"/>
                <w:lang w:eastAsia="ru-RU"/>
              </w:rPr>
            </w:pPr>
            <w:proofErr w:type="spellStart"/>
            <w:r w:rsidRPr="007B6EDB">
              <w:rPr>
                <w:rFonts w:ascii="Times New Roman" w:eastAsia="Times New Roman" w:hAnsi="Times New Roman"/>
                <w:sz w:val="20"/>
                <w:szCs w:val="20"/>
                <w:lang w:eastAsia="ru-RU"/>
              </w:rPr>
              <w:t>Найменування</w:t>
            </w:r>
            <w:proofErr w:type="spellEnd"/>
            <w:r w:rsidRPr="007B6EDB">
              <w:rPr>
                <w:rFonts w:ascii="Times New Roman" w:eastAsia="Times New Roman" w:hAnsi="Times New Roman"/>
                <w:sz w:val="20"/>
                <w:szCs w:val="20"/>
                <w:lang w:eastAsia="ru-RU"/>
              </w:rPr>
              <w:t xml:space="preserve"> </w:t>
            </w:r>
            <w:proofErr w:type="spellStart"/>
            <w:r w:rsidRPr="007B6EDB">
              <w:rPr>
                <w:rFonts w:ascii="Times New Roman" w:eastAsia="Times New Roman" w:hAnsi="Times New Roman"/>
                <w:sz w:val="20"/>
                <w:szCs w:val="20"/>
                <w:lang w:eastAsia="ru-RU"/>
              </w:rPr>
              <w:t>статті</w:t>
            </w:r>
            <w:proofErr w:type="spellEnd"/>
          </w:p>
        </w:tc>
        <w:tc>
          <w:tcPr>
            <w:tcW w:w="609" w:type="pct"/>
            <w:tcBorders>
              <w:top w:val="outset" w:sz="6" w:space="0" w:color="auto"/>
              <w:left w:val="outset" w:sz="6" w:space="0" w:color="auto"/>
              <w:bottom w:val="outset" w:sz="6" w:space="0" w:color="auto"/>
              <w:right w:val="outset" w:sz="6" w:space="0" w:color="auto"/>
            </w:tcBorders>
            <w:hideMark/>
          </w:tcPr>
          <w:p w:rsidR="007B6EDB" w:rsidRPr="007B6EDB" w:rsidRDefault="007B6EDB" w:rsidP="007B6EDB">
            <w:pPr>
              <w:spacing w:after="0" w:line="240" w:lineRule="auto"/>
              <w:jc w:val="center"/>
              <w:rPr>
                <w:rFonts w:ascii="Times New Roman" w:eastAsia="Times New Roman" w:hAnsi="Times New Roman"/>
                <w:sz w:val="20"/>
                <w:szCs w:val="20"/>
                <w:lang w:eastAsia="ru-RU"/>
              </w:rPr>
            </w:pPr>
            <w:proofErr w:type="spellStart"/>
            <w:r w:rsidRPr="007B6EDB">
              <w:rPr>
                <w:rFonts w:ascii="Times New Roman" w:eastAsia="Times New Roman" w:hAnsi="Times New Roman"/>
                <w:sz w:val="20"/>
                <w:szCs w:val="20"/>
                <w:lang w:eastAsia="ru-RU"/>
              </w:rPr>
              <w:t>Звітний</w:t>
            </w:r>
            <w:proofErr w:type="spellEnd"/>
            <w:r w:rsidRPr="007B6EDB">
              <w:rPr>
                <w:rFonts w:ascii="Times New Roman" w:eastAsia="Times New Roman" w:hAnsi="Times New Roman"/>
                <w:sz w:val="20"/>
                <w:szCs w:val="20"/>
                <w:lang w:eastAsia="ru-RU"/>
              </w:rPr>
              <w:t xml:space="preserve"> </w:t>
            </w:r>
            <w:proofErr w:type="spellStart"/>
            <w:r w:rsidRPr="007B6EDB">
              <w:rPr>
                <w:rFonts w:ascii="Times New Roman" w:eastAsia="Times New Roman" w:hAnsi="Times New Roman"/>
                <w:sz w:val="20"/>
                <w:szCs w:val="20"/>
                <w:lang w:eastAsia="ru-RU"/>
              </w:rPr>
              <w:t>період</w:t>
            </w:r>
            <w:proofErr w:type="spellEnd"/>
          </w:p>
        </w:tc>
        <w:tc>
          <w:tcPr>
            <w:tcW w:w="798" w:type="pct"/>
            <w:tcBorders>
              <w:top w:val="outset" w:sz="6" w:space="0" w:color="auto"/>
              <w:left w:val="outset" w:sz="6" w:space="0" w:color="auto"/>
              <w:bottom w:val="outset" w:sz="6" w:space="0" w:color="auto"/>
              <w:right w:val="outset" w:sz="6" w:space="0" w:color="auto"/>
            </w:tcBorders>
            <w:hideMark/>
          </w:tcPr>
          <w:p w:rsidR="007B6EDB" w:rsidRPr="007B6EDB" w:rsidRDefault="007B6EDB" w:rsidP="007B6EDB">
            <w:pPr>
              <w:spacing w:after="0" w:line="240" w:lineRule="auto"/>
              <w:jc w:val="center"/>
              <w:rPr>
                <w:rFonts w:ascii="Times New Roman" w:eastAsia="Times New Roman" w:hAnsi="Times New Roman"/>
                <w:sz w:val="20"/>
                <w:szCs w:val="20"/>
                <w:lang w:eastAsia="ru-RU"/>
              </w:rPr>
            </w:pPr>
            <w:proofErr w:type="spellStart"/>
            <w:r w:rsidRPr="007B6EDB">
              <w:rPr>
                <w:rFonts w:ascii="Times New Roman" w:eastAsia="Times New Roman" w:hAnsi="Times New Roman"/>
                <w:sz w:val="20"/>
                <w:szCs w:val="20"/>
                <w:lang w:eastAsia="ru-RU"/>
              </w:rPr>
              <w:t>Попередній</w:t>
            </w:r>
            <w:proofErr w:type="spellEnd"/>
            <w:r w:rsidRPr="007B6EDB">
              <w:rPr>
                <w:rFonts w:ascii="Times New Roman" w:eastAsia="Times New Roman" w:hAnsi="Times New Roman"/>
                <w:sz w:val="20"/>
                <w:szCs w:val="20"/>
                <w:lang w:eastAsia="ru-RU"/>
              </w:rPr>
              <w:t xml:space="preserve"> </w:t>
            </w:r>
            <w:proofErr w:type="spellStart"/>
            <w:r w:rsidRPr="007B6EDB">
              <w:rPr>
                <w:rFonts w:ascii="Times New Roman" w:eastAsia="Times New Roman" w:hAnsi="Times New Roman"/>
                <w:sz w:val="20"/>
                <w:szCs w:val="20"/>
                <w:lang w:eastAsia="ru-RU"/>
              </w:rPr>
              <w:t>період</w:t>
            </w:r>
            <w:proofErr w:type="spellEnd"/>
          </w:p>
        </w:tc>
      </w:tr>
      <w:tr w:rsidR="007B6EDB" w:rsidRPr="007B6EDB" w:rsidTr="000D5D71">
        <w:trPr>
          <w:tblCellSpacing w:w="22" w:type="dxa"/>
          <w:jc w:val="right"/>
        </w:trPr>
        <w:tc>
          <w:tcPr>
            <w:tcW w:w="443" w:type="pct"/>
            <w:tcBorders>
              <w:top w:val="outset" w:sz="6" w:space="0" w:color="auto"/>
              <w:left w:val="outset" w:sz="6" w:space="0" w:color="auto"/>
              <w:bottom w:val="outset" w:sz="6" w:space="0" w:color="auto"/>
              <w:right w:val="outset" w:sz="6" w:space="0" w:color="auto"/>
            </w:tcBorders>
            <w:hideMark/>
          </w:tcPr>
          <w:p w:rsidR="007B6EDB" w:rsidRPr="007B6EDB" w:rsidRDefault="007B6EDB" w:rsidP="007B6EDB">
            <w:pPr>
              <w:spacing w:after="0" w:line="240" w:lineRule="auto"/>
              <w:jc w:val="center"/>
              <w:rPr>
                <w:rFonts w:ascii="Times New Roman" w:eastAsia="Times New Roman" w:hAnsi="Times New Roman"/>
                <w:sz w:val="20"/>
                <w:szCs w:val="20"/>
                <w:lang w:eastAsia="ru-RU"/>
              </w:rPr>
            </w:pPr>
            <w:r w:rsidRPr="007B6EDB">
              <w:rPr>
                <w:rFonts w:ascii="Times New Roman" w:eastAsia="Times New Roman" w:hAnsi="Times New Roman"/>
                <w:sz w:val="20"/>
                <w:szCs w:val="20"/>
                <w:lang w:eastAsia="ru-RU"/>
              </w:rPr>
              <w:t>1</w:t>
            </w:r>
          </w:p>
        </w:tc>
        <w:tc>
          <w:tcPr>
            <w:tcW w:w="3038" w:type="pct"/>
            <w:tcBorders>
              <w:top w:val="outset" w:sz="6" w:space="0" w:color="auto"/>
              <w:left w:val="outset" w:sz="6" w:space="0" w:color="auto"/>
              <w:bottom w:val="outset" w:sz="6" w:space="0" w:color="auto"/>
              <w:right w:val="outset" w:sz="6" w:space="0" w:color="auto"/>
            </w:tcBorders>
            <w:hideMark/>
          </w:tcPr>
          <w:p w:rsidR="007B6EDB" w:rsidRPr="007B6EDB" w:rsidRDefault="007B6EDB" w:rsidP="007B6EDB">
            <w:pPr>
              <w:spacing w:after="0" w:line="240" w:lineRule="auto"/>
              <w:jc w:val="center"/>
              <w:rPr>
                <w:rFonts w:ascii="Times New Roman" w:eastAsia="Times New Roman" w:hAnsi="Times New Roman"/>
                <w:sz w:val="20"/>
                <w:szCs w:val="20"/>
                <w:lang w:eastAsia="ru-RU"/>
              </w:rPr>
            </w:pPr>
            <w:r w:rsidRPr="007B6EDB">
              <w:rPr>
                <w:rFonts w:ascii="Times New Roman" w:eastAsia="Times New Roman" w:hAnsi="Times New Roman"/>
                <w:sz w:val="20"/>
                <w:szCs w:val="20"/>
                <w:lang w:eastAsia="ru-RU"/>
              </w:rPr>
              <w:t>2</w:t>
            </w:r>
          </w:p>
        </w:tc>
        <w:tc>
          <w:tcPr>
            <w:tcW w:w="609" w:type="pct"/>
            <w:tcBorders>
              <w:top w:val="outset" w:sz="6" w:space="0" w:color="auto"/>
              <w:left w:val="outset" w:sz="6" w:space="0" w:color="auto"/>
              <w:bottom w:val="outset" w:sz="6" w:space="0" w:color="auto"/>
              <w:right w:val="outset" w:sz="6" w:space="0" w:color="auto"/>
            </w:tcBorders>
            <w:hideMark/>
          </w:tcPr>
          <w:p w:rsidR="007B6EDB" w:rsidRPr="007B6EDB" w:rsidRDefault="007B6EDB" w:rsidP="007B6EDB">
            <w:pPr>
              <w:spacing w:after="0" w:line="240" w:lineRule="auto"/>
              <w:jc w:val="center"/>
              <w:rPr>
                <w:rFonts w:ascii="Times New Roman" w:eastAsia="Times New Roman" w:hAnsi="Times New Roman"/>
                <w:sz w:val="20"/>
                <w:szCs w:val="20"/>
                <w:lang w:eastAsia="ru-RU"/>
              </w:rPr>
            </w:pPr>
            <w:r w:rsidRPr="007B6EDB">
              <w:rPr>
                <w:rFonts w:ascii="Times New Roman" w:eastAsia="Times New Roman" w:hAnsi="Times New Roman"/>
                <w:sz w:val="20"/>
                <w:szCs w:val="20"/>
                <w:lang w:eastAsia="ru-RU"/>
              </w:rPr>
              <w:t>3</w:t>
            </w:r>
          </w:p>
        </w:tc>
        <w:tc>
          <w:tcPr>
            <w:tcW w:w="798" w:type="pct"/>
            <w:tcBorders>
              <w:top w:val="outset" w:sz="6" w:space="0" w:color="auto"/>
              <w:left w:val="outset" w:sz="6" w:space="0" w:color="auto"/>
              <w:bottom w:val="outset" w:sz="6" w:space="0" w:color="auto"/>
              <w:right w:val="outset" w:sz="6" w:space="0" w:color="auto"/>
            </w:tcBorders>
            <w:hideMark/>
          </w:tcPr>
          <w:p w:rsidR="007B6EDB" w:rsidRPr="007B6EDB" w:rsidRDefault="007B6EDB" w:rsidP="007B6EDB">
            <w:pPr>
              <w:spacing w:after="0" w:line="240" w:lineRule="auto"/>
              <w:jc w:val="center"/>
              <w:rPr>
                <w:rFonts w:ascii="Times New Roman" w:eastAsia="Times New Roman" w:hAnsi="Times New Roman"/>
                <w:sz w:val="20"/>
                <w:szCs w:val="20"/>
                <w:lang w:eastAsia="ru-RU"/>
              </w:rPr>
            </w:pPr>
            <w:r w:rsidRPr="007B6EDB">
              <w:rPr>
                <w:rFonts w:ascii="Times New Roman" w:eastAsia="Times New Roman" w:hAnsi="Times New Roman"/>
                <w:sz w:val="20"/>
                <w:szCs w:val="20"/>
                <w:lang w:eastAsia="ru-RU"/>
              </w:rPr>
              <w:t>4</w:t>
            </w:r>
          </w:p>
        </w:tc>
      </w:tr>
      <w:tr w:rsidR="007B6EDB" w:rsidRPr="007B6EDB" w:rsidTr="000D5D71">
        <w:trPr>
          <w:tblCellSpacing w:w="22" w:type="dxa"/>
          <w:jc w:val="right"/>
        </w:trPr>
        <w:tc>
          <w:tcPr>
            <w:tcW w:w="443" w:type="pct"/>
            <w:tcBorders>
              <w:top w:val="outset" w:sz="6" w:space="0" w:color="auto"/>
              <w:left w:val="outset" w:sz="6" w:space="0" w:color="auto"/>
              <w:bottom w:val="outset" w:sz="6" w:space="0" w:color="auto"/>
              <w:right w:val="outset" w:sz="6" w:space="0" w:color="auto"/>
            </w:tcBorders>
            <w:hideMark/>
          </w:tcPr>
          <w:p w:rsidR="007B6EDB" w:rsidRPr="007B6EDB" w:rsidRDefault="007B6EDB" w:rsidP="007B6EDB">
            <w:pPr>
              <w:spacing w:after="0" w:line="240" w:lineRule="auto"/>
              <w:jc w:val="center"/>
              <w:rPr>
                <w:rFonts w:ascii="Times New Roman" w:eastAsia="Times New Roman" w:hAnsi="Times New Roman"/>
                <w:sz w:val="20"/>
                <w:szCs w:val="20"/>
                <w:lang w:eastAsia="ru-RU"/>
              </w:rPr>
            </w:pPr>
            <w:r w:rsidRPr="007B6EDB">
              <w:rPr>
                <w:rFonts w:ascii="Times New Roman" w:eastAsia="Times New Roman" w:hAnsi="Times New Roman"/>
                <w:sz w:val="20"/>
                <w:szCs w:val="20"/>
                <w:lang w:eastAsia="ru-RU"/>
              </w:rPr>
              <w:t>1</w:t>
            </w:r>
          </w:p>
        </w:tc>
        <w:tc>
          <w:tcPr>
            <w:tcW w:w="3038" w:type="pct"/>
            <w:tcBorders>
              <w:top w:val="outset" w:sz="6" w:space="0" w:color="auto"/>
              <w:left w:val="outset" w:sz="6" w:space="0" w:color="auto"/>
              <w:bottom w:val="outset" w:sz="6" w:space="0" w:color="auto"/>
              <w:right w:val="outset" w:sz="6" w:space="0" w:color="auto"/>
            </w:tcBorders>
            <w:hideMark/>
          </w:tcPr>
          <w:p w:rsidR="007B6EDB" w:rsidRPr="007B6EDB" w:rsidRDefault="007B6EDB" w:rsidP="00380BE4">
            <w:pPr>
              <w:spacing w:after="0" w:line="240" w:lineRule="auto"/>
              <w:rPr>
                <w:rFonts w:ascii="Times New Roman" w:eastAsia="Times New Roman" w:hAnsi="Times New Roman"/>
                <w:sz w:val="20"/>
                <w:szCs w:val="20"/>
                <w:lang w:val="uk-UA" w:eastAsia="ru-RU"/>
              </w:rPr>
            </w:pPr>
            <w:r w:rsidRPr="007B6EDB">
              <w:rPr>
                <w:rFonts w:ascii="Times New Roman" w:eastAsia="Times New Roman" w:hAnsi="Times New Roman"/>
                <w:sz w:val="20"/>
                <w:szCs w:val="20"/>
                <w:lang w:val="uk-UA" w:eastAsia="ru-RU"/>
              </w:rPr>
              <w:t xml:space="preserve">Відсотки за </w:t>
            </w:r>
            <w:r w:rsidR="00380BE4">
              <w:rPr>
                <w:rFonts w:ascii="Times New Roman" w:eastAsia="Times New Roman" w:hAnsi="Times New Roman"/>
                <w:sz w:val="20"/>
                <w:szCs w:val="20"/>
                <w:lang w:val="uk-UA" w:eastAsia="ru-RU"/>
              </w:rPr>
              <w:t>короткостроковими депозитними вкладами</w:t>
            </w:r>
          </w:p>
        </w:tc>
        <w:tc>
          <w:tcPr>
            <w:tcW w:w="609" w:type="pct"/>
            <w:tcBorders>
              <w:top w:val="outset" w:sz="6" w:space="0" w:color="auto"/>
              <w:left w:val="outset" w:sz="6" w:space="0" w:color="auto"/>
              <w:bottom w:val="outset" w:sz="6" w:space="0" w:color="auto"/>
              <w:right w:val="outset" w:sz="6" w:space="0" w:color="auto"/>
            </w:tcBorders>
          </w:tcPr>
          <w:p w:rsidR="007B6EDB" w:rsidRPr="007B6EDB" w:rsidRDefault="00380BE4" w:rsidP="007B6EDB">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433</w:t>
            </w:r>
          </w:p>
        </w:tc>
        <w:tc>
          <w:tcPr>
            <w:tcW w:w="798" w:type="pct"/>
            <w:tcBorders>
              <w:top w:val="outset" w:sz="6" w:space="0" w:color="auto"/>
              <w:left w:val="outset" w:sz="6" w:space="0" w:color="auto"/>
              <w:bottom w:val="outset" w:sz="6" w:space="0" w:color="auto"/>
              <w:right w:val="outset" w:sz="6" w:space="0" w:color="auto"/>
            </w:tcBorders>
          </w:tcPr>
          <w:p w:rsidR="007B6EDB" w:rsidRPr="007B6EDB" w:rsidRDefault="00380BE4" w:rsidP="007B6EDB">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w:t>
            </w:r>
          </w:p>
        </w:tc>
      </w:tr>
      <w:tr w:rsidR="007B6EDB" w:rsidRPr="007B6EDB" w:rsidTr="000D5D71">
        <w:trPr>
          <w:tblCellSpacing w:w="22" w:type="dxa"/>
          <w:jc w:val="right"/>
        </w:trPr>
        <w:tc>
          <w:tcPr>
            <w:tcW w:w="443" w:type="pct"/>
            <w:tcBorders>
              <w:top w:val="outset" w:sz="6" w:space="0" w:color="auto"/>
              <w:left w:val="outset" w:sz="6" w:space="0" w:color="auto"/>
              <w:bottom w:val="outset" w:sz="6" w:space="0" w:color="auto"/>
              <w:right w:val="outset" w:sz="6" w:space="0" w:color="auto"/>
            </w:tcBorders>
            <w:hideMark/>
          </w:tcPr>
          <w:p w:rsidR="007B6EDB" w:rsidRPr="007B6EDB" w:rsidRDefault="00A024CD" w:rsidP="00A024CD">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2</w:t>
            </w:r>
          </w:p>
        </w:tc>
        <w:tc>
          <w:tcPr>
            <w:tcW w:w="3038" w:type="pct"/>
            <w:tcBorders>
              <w:top w:val="outset" w:sz="6" w:space="0" w:color="auto"/>
              <w:left w:val="outset" w:sz="6" w:space="0" w:color="auto"/>
              <w:bottom w:val="outset" w:sz="6" w:space="0" w:color="auto"/>
              <w:right w:val="outset" w:sz="6" w:space="0" w:color="auto"/>
            </w:tcBorders>
            <w:hideMark/>
          </w:tcPr>
          <w:p w:rsidR="007B6EDB" w:rsidRPr="007B6EDB" w:rsidRDefault="007B6EDB" w:rsidP="00380BE4">
            <w:pPr>
              <w:spacing w:after="0" w:line="240" w:lineRule="auto"/>
              <w:rPr>
                <w:rFonts w:ascii="Times New Roman" w:eastAsia="Times New Roman" w:hAnsi="Times New Roman"/>
                <w:sz w:val="20"/>
                <w:szCs w:val="20"/>
                <w:lang w:val="uk-UA" w:eastAsia="ru-RU"/>
              </w:rPr>
            </w:pPr>
            <w:proofErr w:type="spellStart"/>
            <w:r w:rsidRPr="007B6EDB">
              <w:rPr>
                <w:rFonts w:ascii="Times New Roman" w:eastAsia="Times New Roman" w:hAnsi="Times New Roman"/>
                <w:sz w:val="20"/>
                <w:szCs w:val="20"/>
                <w:lang w:eastAsia="ru-RU"/>
              </w:rPr>
              <w:t>Усього</w:t>
            </w:r>
            <w:proofErr w:type="spellEnd"/>
            <w:r w:rsidRPr="007B6EDB">
              <w:rPr>
                <w:rFonts w:ascii="Times New Roman" w:eastAsia="Times New Roman" w:hAnsi="Times New Roman"/>
                <w:sz w:val="20"/>
                <w:szCs w:val="20"/>
                <w:lang w:eastAsia="ru-RU"/>
              </w:rPr>
              <w:t xml:space="preserve"> </w:t>
            </w:r>
            <w:r w:rsidR="00380BE4">
              <w:rPr>
                <w:rFonts w:ascii="Times New Roman" w:eastAsia="Times New Roman" w:hAnsi="Times New Roman"/>
                <w:sz w:val="20"/>
                <w:szCs w:val="20"/>
                <w:lang w:val="uk-UA" w:eastAsia="ru-RU"/>
              </w:rPr>
              <w:t>фінансових доході</w:t>
            </w:r>
            <w:proofErr w:type="gramStart"/>
            <w:r w:rsidR="00380BE4">
              <w:rPr>
                <w:rFonts w:ascii="Times New Roman" w:eastAsia="Times New Roman" w:hAnsi="Times New Roman"/>
                <w:sz w:val="20"/>
                <w:szCs w:val="20"/>
                <w:lang w:val="uk-UA" w:eastAsia="ru-RU"/>
              </w:rPr>
              <w:t>в</w:t>
            </w:r>
            <w:proofErr w:type="gramEnd"/>
          </w:p>
        </w:tc>
        <w:tc>
          <w:tcPr>
            <w:tcW w:w="609" w:type="pct"/>
            <w:tcBorders>
              <w:top w:val="outset" w:sz="6" w:space="0" w:color="auto"/>
              <w:left w:val="outset" w:sz="6" w:space="0" w:color="auto"/>
              <w:bottom w:val="outset" w:sz="6" w:space="0" w:color="auto"/>
              <w:right w:val="outset" w:sz="6" w:space="0" w:color="auto"/>
            </w:tcBorders>
          </w:tcPr>
          <w:p w:rsidR="007B6EDB" w:rsidRPr="007B6EDB" w:rsidRDefault="00380BE4" w:rsidP="007B6EDB">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433</w:t>
            </w:r>
          </w:p>
        </w:tc>
        <w:tc>
          <w:tcPr>
            <w:tcW w:w="798" w:type="pct"/>
            <w:tcBorders>
              <w:top w:val="outset" w:sz="6" w:space="0" w:color="auto"/>
              <w:left w:val="outset" w:sz="6" w:space="0" w:color="auto"/>
              <w:bottom w:val="outset" w:sz="6" w:space="0" w:color="auto"/>
              <w:right w:val="outset" w:sz="6" w:space="0" w:color="auto"/>
            </w:tcBorders>
          </w:tcPr>
          <w:p w:rsidR="007B6EDB" w:rsidRPr="007B6EDB" w:rsidRDefault="00380BE4" w:rsidP="007B6EDB">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w:t>
            </w:r>
          </w:p>
        </w:tc>
      </w:tr>
    </w:tbl>
    <w:p w:rsidR="00F40A01" w:rsidRPr="007A3896" w:rsidRDefault="00483F48" w:rsidP="006C07BB">
      <w:pPr>
        <w:spacing w:after="0" w:line="240" w:lineRule="auto"/>
        <w:ind w:firstLine="709"/>
        <w:rPr>
          <w:rFonts w:ascii="Times New Roman" w:hAnsi="Times New Roman"/>
          <w:sz w:val="28"/>
          <w:szCs w:val="28"/>
          <w:lang w:val="uk-UA" w:eastAsia="ru-RU"/>
        </w:rPr>
      </w:pPr>
      <w:r>
        <w:rPr>
          <w:rFonts w:ascii="Times New Roman" w:eastAsia="Times New Roman" w:hAnsi="Times New Roman"/>
          <w:sz w:val="24"/>
          <w:szCs w:val="24"/>
          <w:lang w:val="uk-UA" w:eastAsia="ru-RU"/>
        </w:rPr>
        <w:lastRenderedPageBreak/>
        <w:t xml:space="preserve">           </w:t>
      </w:r>
    </w:p>
    <w:p w:rsidR="005B23E7" w:rsidRDefault="005B23E7" w:rsidP="00017B35">
      <w:pPr>
        <w:pStyle w:val="22"/>
        <w:shd w:val="clear" w:color="auto" w:fill="auto"/>
        <w:spacing w:after="120" w:line="322" w:lineRule="exact"/>
        <w:ind w:firstLine="709"/>
        <w:jc w:val="both"/>
        <w:rPr>
          <w:rFonts w:ascii="Times New Roman" w:hAnsi="Times New Roman"/>
          <w:b/>
          <w:szCs w:val="28"/>
          <w:lang w:val="uk-UA"/>
        </w:rPr>
      </w:pPr>
      <w:r>
        <w:rPr>
          <w:rFonts w:ascii="Times New Roman" w:hAnsi="Times New Roman"/>
          <w:b/>
          <w:szCs w:val="28"/>
          <w:lang w:val="uk-UA"/>
        </w:rPr>
        <w:t>Визнання витрат.</w:t>
      </w:r>
    </w:p>
    <w:p w:rsidR="00A0639A" w:rsidRPr="00972489" w:rsidRDefault="008B3309" w:rsidP="00017B35">
      <w:pPr>
        <w:pStyle w:val="22"/>
        <w:shd w:val="clear" w:color="auto" w:fill="auto"/>
        <w:spacing w:after="120" w:line="322" w:lineRule="exact"/>
        <w:ind w:firstLine="709"/>
        <w:jc w:val="both"/>
        <w:rPr>
          <w:rFonts w:ascii="Times New Roman" w:hAnsi="Times New Roman"/>
          <w:szCs w:val="28"/>
          <w:lang w:val="uk-UA"/>
        </w:rPr>
      </w:pPr>
      <w:r w:rsidRPr="00972489">
        <w:rPr>
          <w:rFonts w:ascii="Times New Roman" w:hAnsi="Times New Roman"/>
          <w:b/>
          <w:szCs w:val="28"/>
          <w:lang w:val="uk-UA"/>
        </w:rPr>
        <w:t>Витрати</w:t>
      </w:r>
      <w:r w:rsidRPr="00972489">
        <w:rPr>
          <w:rFonts w:ascii="Times New Roman" w:hAnsi="Times New Roman"/>
          <w:szCs w:val="28"/>
          <w:lang w:val="uk-UA"/>
        </w:rPr>
        <w:t xml:space="preserve"> відображаються в бухгалтерському обліку одночасно зі</w:t>
      </w:r>
      <w:r w:rsidRPr="00972489">
        <w:rPr>
          <w:rFonts w:ascii="Times New Roman" w:hAnsi="Times New Roman"/>
          <w:szCs w:val="28"/>
          <w:lang w:val="uk-UA"/>
        </w:rPr>
        <w:br/>
        <w:t>зменшенням активів або збільшенням зобов’язань.</w:t>
      </w:r>
    </w:p>
    <w:p w:rsidR="008B3309" w:rsidRPr="00972489" w:rsidRDefault="008B3309" w:rsidP="006C07BB">
      <w:pPr>
        <w:widowControl w:val="0"/>
        <w:spacing w:after="0" w:line="280"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Витрати визнаються у випадку виконання таких умов:</w:t>
      </w:r>
    </w:p>
    <w:p w:rsidR="008B3309" w:rsidRPr="00972489" w:rsidRDefault="008B3309" w:rsidP="002C2B0F">
      <w:pPr>
        <w:widowControl w:val="0"/>
        <w:numPr>
          <w:ilvl w:val="0"/>
          <w:numId w:val="9"/>
        </w:numPr>
        <w:tabs>
          <w:tab w:val="left" w:pos="0"/>
          <w:tab w:val="left" w:pos="993"/>
        </w:tabs>
        <w:spacing w:after="0" w:line="280"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сума витрат може бути достовірно оцінена;</w:t>
      </w:r>
    </w:p>
    <w:p w:rsidR="00A0639A" w:rsidRPr="00972489" w:rsidRDefault="008B3309" w:rsidP="00017B35">
      <w:pPr>
        <w:widowControl w:val="0"/>
        <w:numPr>
          <w:ilvl w:val="0"/>
          <w:numId w:val="9"/>
        </w:numPr>
        <w:tabs>
          <w:tab w:val="left" w:pos="0"/>
          <w:tab w:val="left" w:pos="993"/>
        </w:tabs>
        <w:spacing w:after="120" w:line="322"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у майбутньому виникає зменшення економічних вигід, пов’язаних зі зменшенням активу і збільшенням зобов’язань.</w:t>
      </w:r>
    </w:p>
    <w:p w:rsidR="00A0639A" w:rsidRPr="00972489" w:rsidRDefault="008B3309" w:rsidP="00017B35">
      <w:pPr>
        <w:widowControl w:val="0"/>
        <w:spacing w:after="120" w:line="322"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Витратами визнаються</w:t>
      </w:r>
      <w:r w:rsidR="00A0639A" w:rsidRPr="00972489">
        <w:rPr>
          <w:rFonts w:ascii="Times New Roman" w:hAnsi="Times New Roman"/>
          <w:sz w:val="28"/>
          <w:szCs w:val="28"/>
          <w:lang w:val="uk-UA" w:eastAsia="ru-RU"/>
        </w:rPr>
        <w:t xml:space="preserve"> – </w:t>
      </w:r>
      <w:r w:rsidRPr="00972489">
        <w:rPr>
          <w:rFonts w:ascii="Times New Roman" w:hAnsi="Times New Roman"/>
          <w:sz w:val="28"/>
          <w:szCs w:val="28"/>
          <w:lang w:val="uk-UA" w:eastAsia="ru-RU"/>
        </w:rPr>
        <w:t>витрати поточного періоду, в якому</w:t>
      </w:r>
      <w:r w:rsidRPr="00972489">
        <w:rPr>
          <w:rFonts w:ascii="Times New Roman" w:hAnsi="Times New Roman"/>
          <w:sz w:val="28"/>
          <w:szCs w:val="28"/>
          <w:lang w:val="uk-UA" w:eastAsia="ru-RU"/>
        </w:rPr>
        <w:br/>
        <w:t>визнаний дохід, для отримання якого такі витрати понесені, або коли стає</w:t>
      </w:r>
      <w:r w:rsidRPr="00972489">
        <w:rPr>
          <w:rFonts w:ascii="Times New Roman" w:hAnsi="Times New Roman"/>
          <w:sz w:val="28"/>
          <w:szCs w:val="28"/>
          <w:lang w:val="uk-UA" w:eastAsia="ru-RU"/>
        </w:rPr>
        <w:br/>
        <w:t>очевидним, що такі витрати не призведуть до отримання будь-яких доходів, незалежно від часу фактичної виплати грошових коштів або іншої форми оплати таких витрат, коли економічна вигода від їх використання зменшилась або повністю використана.</w:t>
      </w:r>
    </w:p>
    <w:p w:rsidR="005B23E7" w:rsidRDefault="008B3309" w:rsidP="00407DCE">
      <w:pPr>
        <w:widowControl w:val="0"/>
        <w:spacing w:after="0" w:line="322"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З метою формування інформації про витрати в бух</w:t>
      </w:r>
      <w:r w:rsidR="005B23E7">
        <w:rPr>
          <w:rFonts w:ascii="Times New Roman" w:hAnsi="Times New Roman"/>
          <w:sz w:val="28"/>
          <w:szCs w:val="28"/>
          <w:lang w:val="uk-UA" w:eastAsia="ru-RU"/>
        </w:rPr>
        <w:t xml:space="preserve">галтерському </w:t>
      </w:r>
      <w:r w:rsidRPr="00972489">
        <w:rPr>
          <w:rFonts w:ascii="Times New Roman" w:hAnsi="Times New Roman"/>
          <w:sz w:val="28"/>
          <w:szCs w:val="28"/>
          <w:lang w:val="uk-UA" w:eastAsia="ru-RU"/>
        </w:rPr>
        <w:t>обліку витрати поділяються на</w:t>
      </w:r>
      <w:r w:rsidR="005B23E7">
        <w:rPr>
          <w:rFonts w:ascii="Times New Roman" w:hAnsi="Times New Roman"/>
          <w:sz w:val="28"/>
          <w:szCs w:val="28"/>
          <w:lang w:val="uk-UA" w:eastAsia="ru-RU"/>
        </w:rPr>
        <w:t>:</w:t>
      </w:r>
    </w:p>
    <w:p w:rsidR="005B23E7" w:rsidRDefault="005B23E7" w:rsidP="00407DCE">
      <w:pPr>
        <w:widowControl w:val="0"/>
        <w:spacing w:after="0" w:line="322" w:lineRule="exact"/>
        <w:ind w:firstLine="709"/>
        <w:jc w:val="both"/>
        <w:rPr>
          <w:rFonts w:ascii="Times New Roman" w:hAnsi="Times New Roman"/>
          <w:sz w:val="28"/>
          <w:szCs w:val="28"/>
          <w:lang w:val="uk-UA" w:eastAsia="ru-RU"/>
        </w:rPr>
      </w:pPr>
      <w:r>
        <w:rPr>
          <w:rFonts w:ascii="Times New Roman" w:hAnsi="Times New Roman"/>
          <w:sz w:val="28"/>
          <w:szCs w:val="28"/>
          <w:lang w:val="uk-UA" w:eastAsia="ru-RU"/>
        </w:rPr>
        <w:t>-</w:t>
      </w:r>
      <w:r w:rsidR="00407DCE" w:rsidRPr="00972489">
        <w:rPr>
          <w:rFonts w:ascii="Times New Roman" w:hAnsi="Times New Roman"/>
          <w:sz w:val="28"/>
          <w:szCs w:val="28"/>
          <w:lang w:val="uk-UA" w:eastAsia="ru-RU"/>
        </w:rPr>
        <w:t xml:space="preserve"> </w:t>
      </w:r>
      <w:r w:rsidR="008B3309" w:rsidRPr="00972489">
        <w:rPr>
          <w:rFonts w:ascii="Times New Roman" w:hAnsi="Times New Roman"/>
          <w:sz w:val="28"/>
          <w:szCs w:val="28"/>
          <w:lang w:val="uk-UA" w:eastAsia="ru-RU"/>
        </w:rPr>
        <w:t>адміністративні;</w:t>
      </w:r>
      <w:r w:rsidR="00407DCE" w:rsidRPr="00972489">
        <w:rPr>
          <w:rFonts w:ascii="Times New Roman" w:hAnsi="Times New Roman"/>
          <w:sz w:val="28"/>
          <w:szCs w:val="28"/>
          <w:lang w:val="uk-UA" w:eastAsia="ru-RU"/>
        </w:rPr>
        <w:t xml:space="preserve"> </w:t>
      </w:r>
    </w:p>
    <w:p w:rsidR="005B23E7" w:rsidRDefault="005B23E7" w:rsidP="00407DCE">
      <w:pPr>
        <w:widowControl w:val="0"/>
        <w:spacing w:after="0" w:line="322" w:lineRule="exact"/>
        <w:ind w:firstLine="709"/>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008B3309" w:rsidRPr="00972489">
        <w:rPr>
          <w:rFonts w:ascii="Times New Roman" w:hAnsi="Times New Roman"/>
          <w:sz w:val="28"/>
          <w:szCs w:val="28"/>
          <w:lang w:val="uk-UA" w:eastAsia="ru-RU"/>
        </w:rPr>
        <w:t>витрати періоду;</w:t>
      </w:r>
    </w:p>
    <w:p w:rsidR="008B3309" w:rsidRPr="00972489" w:rsidRDefault="005B23E7" w:rsidP="00407DCE">
      <w:pPr>
        <w:widowControl w:val="0"/>
        <w:spacing w:after="0" w:line="322" w:lineRule="exact"/>
        <w:ind w:firstLine="709"/>
        <w:jc w:val="both"/>
        <w:rPr>
          <w:rFonts w:ascii="Times New Roman" w:hAnsi="Times New Roman"/>
          <w:sz w:val="28"/>
          <w:szCs w:val="28"/>
          <w:lang w:val="uk-UA" w:eastAsia="ru-RU"/>
        </w:rPr>
      </w:pPr>
      <w:r>
        <w:rPr>
          <w:rFonts w:ascii="Times New Roman" w:hAnsi="Times New Roman"/>
          <w:sz w:val="28"/>
          <w:szCs w:val="28"/>
          <w:lang w:val="uk-UA" w:eastAsia="ru-RU"/>
        </w:rPr>
        <w:t>-</w:t>
      </w:r>
      <w:r w:rsidR="00407DCE" w:rsidRPr="00972489">
        <w:rPr>
          <w:rFonts w:ascii="Times New Roman" w:hAnsi="Times New Roman"/>
          <w:sz w:val="28"/>
          <w:szCs w:val="28"/>
          <w:lang w:val="uk-UA" w:eastAsia="ru-RU"/>
        </w:rPr>
        <w:t xml:space="preserve"> </w:t>
      </w:r>
      <w:r w:rsidR="008B3309" w:rsidRPr="00972489">
        <w:rPr>
          <w:rFonts w:ascii="Times New Roman" w:hAnsi="Times New Roman"/>
          <w:sz w:val="28"/>
          <w:szCs w:val="28"/>
          <w:lang w:val="uk-UA" w:eastAsia="ru-RU"/>
        </w:rPr>
        <w:t>витрати майбутніх періодів.</w:t>
      </w:r>
    </w:p>
    <w:p w:rsidR="005B23E7" w:rsidRDefault="005B23E7" w:rsidP="006C07BB">
      <w:pPr>
        <w:widowControl w:val="0"/>
        <w:spacing w:after="0" w:line="322" w:lineRule="exact"/>
        <w:ind w:firstLine="709"/>
        <w:jc w:val="both"/>
        <w:rPr>
          <w:rFonts w:ascii="Times New Roman" w:hAnsi="Times New Roman"/>
          <w:sz w:val="28"/>
          <w:szCs w:val="28"/>
          <w:lang w:val="uk-UA" w:eastAsia="ru-RU"/>
        </w:rPr>
      </w:pPr>
    </w:p>
    <w:p w:rsidR="008B3309" w:rsidRPr="00972489" w:rsidRDefault="008B3309" w:rsidP="003C1113">
      <w:pPr>
        <w:widowControl w:val="0"/>
        <w:spacing w:after="120" w:line="322"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Для відображення витрат у фінансовій звітності Фонд класифікує свої витрати за призначенням (функціями) та елементами операційних витрат</w:t>
      </w:r>
      <w:r w:rsidR="00A0639A" w:rsidRPr="00972489">
        <w:rPr>
          <w:rFonts w:ascii="Times New Roman" w:hAnsi="Times New Roman"/>
          <w:sz w:val="28"/>
          <w:szCs w:val="28"/>
          <w:lang w:val="uk-UA" w:eastAsia="ru-RU"/>
        </w:rPr>
        <w:t xml:space="preserve"> на наступні:</w:t>
      </w:r>
    </w:p>
    <w:p w:rsidR="003C1113" w:rsidRDefault="003C1113" w:rsidP="00774E57">
      <w:pPr>
        <w:widowControl w:val="0"/>
        <w:tabs>
          <w:tab w:val="left" w:pos="993"/>
        </w:tabs>
        <w:spacing w:after="0" w:line="322" w:lineRule="exact"/>
        <w:ind w:firstLine="709"/>
        <w:jc w:val="both"/>
        <w:rPr>
          <w:rFonts w:ascii="Times New Roman" w:hAnsi="Times New Roman"/>
          <w:sz w:val="28"/>
          <w:szCs w:val="28"/>
          <w:lang w:val="uk-UA" w:eastAsia="ru-RU"/>
        </w:rPr>
      </w:pPr>
      <w:r>
        <w:rPr>
          <w:rFonts w:ascii="Times New Roman" w:hAnsi="Times New Roman"/>
          <w:sz w:val="28"/>
          <w:szCs w:val="28"/>
          <w:lang w:val="uk-UA" w:eastAsia="ru-RU"/>
        </w:rPr>
        <w:t>1) адміністративні:</w:t>
      </w:r>
    </w:p>
    <w:p w:rsidR="008B3309" w:rsidRPr="00972489" w:rsidRDefault="002C2B0F" w:rsidP="00774E57">
      <w:pPr>
        <w:widowControl w:val="0"/>
        <w:tabs>
          <w:tab w:val="left" w:pos="993"/>
        </w:tabs>
        <w:spacing w:after="0" w:line="322"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w:t>
      </w:r>
      <w:r w:rsidR="008B3309" w:rsidRPr="00972489">
        <w:rPr>
          <w:rFonts w:ascii="Times New Roman" w:hAnsi="Times New Roman"/>
          <w:sz w:val="28"/>
          <w:szCs w:val="28"/>
          <w:lang w:val="uk-UA" w:eastAsia="ru-RU"/>
        </w:rPr>
        <w:t xml:space="preserve"> матеріальні (витрати запасів: сировин</w:t>
      </w:r>
      <w:r w:rsidR="008904E5" w:rsidRPr="00972489">
        <w:rPr>
          <w:rFonts w:ascii="Times New Roman" w:hAnsi="Times New Roman"/>
          <w:sz w:val="28"/>
          <w:szCs w:val="28"/>
          <w:lang w:val="uk-UA" w:eastAsia="ru-RU"/>
        </w:rPr>
        <w:t>и, палива, запчастин</w:t>
      </w:r>
      <w:r w:rsidR="009F724E">
        <w:rPr>
          <w:rFonts w:ascii="Times New Roman" w:hAnsi="Times New Roman"/>
          <w:sz w:val="28"/>
          <w:szCs w:val="28"/>
          <w:lang w:val="uk-UA" w:eastAsia="ru-RU"/>
        </w:rPr>
        <w:t>,</w:t>
      </w:r>
      <w:r w:rsidR="008B3309" w:rsidRPr="00972489">
        <w:rPr>
          <w:rFonts w:ascii="Times New Roman" w:hAnsi="Times New Roman"/>
          <w:sz w:val="28"/>
          <w:szCs w:val="28"/>
          <w:lang w:val="uk-UA" w:eastAsia="ru-RU"/>
        </w:rPr>
        <w:t xml:space="preserve"> енергії</w:t>
      </w:r>
      <w:r w:rsidR="005B23E7">
        <w:rPr>
          <w:rFonts w:ascii="Times New Roman" w:hAnsi="Times New Roman"/>
          <w:sz w:val="28"/>
          <w:szCs w:val="28"/>
          <w:lang w:val="uk-UA" w:eastAsia="ru-RU"/>
        </w:rPr>
        <w:t>, витратних матеріалів</w:t>
      </w:r>
      <w:r w:rsidR="008B3309" w:rsidRPr="00972489">
        <w:rPr>
          <w:rFonts w:ascii="Times New Roman" w:hAnsi="Times New Roman"/>
          <w:sz w:val="28"/>
          <w:szCs w:val="28"/>
          <w:lang w:val="uk-UA" w:eastAsia="ru-RU"/>
        </w:rPr>
        <w:t>);</w:t>
      </w:r>
    </w:p>
    <w:p w:rsidR="008B3309" w:rsidRPr="00972489" w:rsidRDefault="008B3309" w:rsidP="00774E57">
      <w:pPr>
        <w:widowControl w:val="0"/>
        <w:numPr>
          <w:ilvl w:val="0"/>
          <w:numId w:val="9"/>
        </w:numPr>
        <w:tabs>
          <w:tab w:val="left" w:pos="0"/>
          <w:tab w:val="left" w:pos="993"/>
        </w:tabs>
        <w:spacing w:after="0" w:line="317" w:lineRule="exact"/>
        <w:ind w:firstLine="709"/>
        <w:jc w:val="both"/>
        <w:rPr>
          <w:sz w:val="28"/>
          <w:szCs w:val="28"/>
          <w:lang w:val="uk-UA" w:eastAsia="ru-RU"/>
        </w:rPr>
      </w:pPr>
      <w:r w:rsidRPr="00972489">
        <w:rPr>
          <w:rFonts w:ascii="Times New Roman" w:hAnsi="Times New Roman"/>
          <w:sz w:val="28"/>
          <w:szCs w:val="28"/>
          <w:lang w:val="uk-UA" w:eastAsia="ru-RU"/>
        </w:rPr>
        <w:t>витрати на оплату праці (заробітна плата за окладами та тарифами, премія</w:t>
      </w:r>
      <w:r w:rsidR="005B23E7">
        <w:rPr>
          <w:rFonts w:ascii="Times New Roman" w:hAnsi="Times New Roman"/>
          <w:sz w:val="28"/>
          <w:szCs w:val="28"/>
          <w:lang w:val="uk-UA" w:eastAsia="ru-RU"/>
        </w:rPr>
        <w:t xml:space="preserve"> та інші заохочувальні виплати,</w:t>
      </w:r>
      <w:r w:rsidRPr="00972489">
        <w:rPr>
          <w:rFonts w:ascii="Times New Roman" w:hAnsi="Times New Roman"/>
          <w:sz w:val="28"/>
          <w:szCs w:val="28"/>
          <w:lang w:val="uk-UA" w:eastAsia="ru-RU"/>
        </w:rPr>
        <w:t xml:space="preserve"> надбавки та доплати, компенсаційні виплати; оплата невідпрацьованого часу; матеріальна допомога; </w:t>
      </w:r>
      <w:r w:rsidR="005B23E7">
        <w:rPr>
          <w:rFonts w:ascii="Times New Roman" w:hAnsi="Times New Roman"/>
          <w:sz w:val="28"/>
          <w:szCs w:val="28"/>
          <w:lang w:val="uk-UA" w:eastAsia="ru-RU"/>
        </w:rPr>
        <w:t xml:space="preserve">резерв відпусток; </w:t>
      </w:r>
      <w:r w:rsidRPr="00972489">
        <w:rPr>
          <w:rFonts w:ascii="Times New Roman" w:hAnsi="Times New Roman"/>
          <w:sz w:val="28"/>
          <w:szCs w:val="28"/>
          <w:lang w:val="uk-UA" w:eastAsia="ru-RU"/>
        </w:rPr>
        <w:t>інші виплати);</w:t>
      </w:r>
    </w:p>
    <w:p w:rsidR="008B3309" w:rsidRPr="00972489" w:rsidRDefault="008B3309" w:rsidP="00774E57">
      <w:pPr>
        <w:widowControl w:val="0"/>
        <w:numPr>
          <w:ilvl w:val="0"/>
          <w:numId w:val="9"/>
        </w:numPr>
        <w:tabs>
          <w:tab w:val="left" w:pos="993"/>
        </w:tabs>
        <w:spacing w:after="0" w:line="322"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 xml:space="preserve">відрахування на соціальні заходи (відрахування єдиного соціального внеску; </w:t>
      </w:r>
      <w:r w:rsidR="005B23E7">
        <w:rPr>
          <w:rFonts w:ascii="Times New Roman" w:hAnsi="Times New Roman"/>
          <w:sz w:val="28"/>
          <w:szCs w:val="28"/>
          <w:lang w:val="uk-UA" w:eastAsia="ru-RU"/>
        </w:rPr>
        <w:t xml:space="preserve">військовий збір, страхові внески за резервами, </w:t>
      </w:r>
      <w:r w:rsidRPr="00972489">
        <w:rPr>
          <w:rFonts w:ascii="Times New Roman" w:hAnsi="Times New Roman"/>
          <w:sz w:val="28"/>
          <w:szCs w:val="28"/>
          <w:lang w:val="uk-UA" w:eastAsia="ru-RU"/>
        </w:rPr>
        <w:t>інші)</w:t>
      </w:r>
      <w:r w:rsidR="005B23E7">
        <w:rPr>
          <w:rFonts w:ascii="Times New Roman" w:hAnsi="Times New Roman"/>
          <w:sz w:val="28"/>
          <w:szCs w:val="28"/>
          <w:lang w:val="uk-UA" w:eastAsia="ru-RU"/>
        </w:rPr>
        <w:t>;</w:t>
      </w:r>
    </w:p>
    <w:p w:rsidR="008B3309" w:rsidRPr="00972489" w:rsidRDefault="008B3309" w:rsidP="00774E57">
      <w:pPr>
        <w:widowControl w:val="0"/>
        <w:numPr>
          <w:ilvl w:val="0"/>
          <w:numId w:val="9"/>
        </w:numPr>
        <w:tabs>
          <w:tab w:val="left" w:pos="993"/>
        </w:tabs>
        <w:spacing w:after="0" w:line="322"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амортизація (амортизація основних засобів та нематеріальних активів);</w:t>
      </w:r>
    </w:p>
    <w:p w:rsidR="003C1113" w:rsidRDefault="003C1113" w:rsidP="003C1113">
      <w:pPr>
        <w:widowControl w:val="0"/>
        <w:tabs>
          <w:tab w:val="left" w:pos="993"/>
        </w:tabs>
        <w:spacing w:before="120" w:after="0" w:line="322" w:lineRule="exact"/>
        <w:ind w:left="709"/>
        <w:jc w:val="both"/>
        <w:rPr>
          <w:rFonts w:ascii="Times New Roman" w:hAnsi="Times New Roman"/>
          <w:sz w:val="28"/>
          <w:szCs w:val="28"/>
          <w:lang w:val="uk-UA" w:eastAsia="ru-RU"/>
        </w:rPr>
      </w:pPr>
      <w:r>
        <w:rPr>
          <w:rFonts w:ascii="Times New Roman" w:hAnsi="Times New Roman"/>
          <w:sz w:val="28"/>
          <w:szCs w:val="28"/>
          <w:lang w:val="uk-UA" w:eastAsia="ru-RU"/>
        </w:rPr>
        <w:t>2) інші операційні витрати:</w:t>
      </w:r>
    </w:p>
    <w:p w:rsidR="003C1113" w:rsidRDefault="003C1113" w:rsidP="003C1113">
      <w:pPr>
        <w:widowControl w:val="0"/>
        <w:tabs>
          <w:tab w:val="left" w:pos="993"/>
        </w:tabs>
        <w:spacing w:after="0" w:line="322" w:lineRule="exact"/>
        <w:ind w:left="709"/>
        <w:jc w:val="both"/>
        <w:rPr>
          <w:rFonts w:ascii="Times New Roman" w:hAnsi="Times New Roman"/>
          <w:sz w:val="28"/>
          <w:szCs w:val="28"/>
          <w:lang w:val="uk-UA" w:eastAsia="ru-RU"/>
        </w:rPr>
      </w:pPr>
      <w:r>
        <w:rPr>
          <w:rFonts w:ascii="Times New Roman" w:hAnsi="Times New Roman"/>
          <w:sz w:val="28"/>
          <w:szCs w:val="28"/>
          <w:lang w:val="uk-UA" w:eastAsia="ru-RU"/>
        </w:rPr>
        <w:t>- нарахування резерву сумнівних боргів;</w:t>
      </w:r>
    </w:p>
    <w:p w:rsidR="003C1113" w:rsidRDefault="003C1113" w:rsidP="003C1113">
      <w:pPr>
        <w:widowControl w:val="0"/>
        <w:tabs>
          <w:tab w:val="left" w:pos="993"/>
        </w:tabs>
        <w:spacing w:after="0" w:line="240" w:lineRule="auto"/>
        <w:ind w:left="709"/>
        <w:jc w:val="both"/>
        <w:rPr>
          <w:rFonts w:ascii="Times New Roman" w:hAnsi="Times New Roman"/>
          <w:sz w:val="28"/>
          <w:szCs w:val="28"/>
          <w:lang w:val="uk-UA" w:eastAsia="ru-RU"/>
        </w:rPr>
      </w:pPr>
      <w:r>
        <w:rPr>
          <w:rFonts w:ascii="Times New Roman" w:hAnsi="Times New Roman"/>
          <w:sz w:val="28"/>
          <w:szCs w:val="28"/>
          <w:lang w:val="uk-UA" w:eastAsia="ru-RU"/>
        </w:rPr>
        <w:t>- списання безнадійної заборгованості;</w:t>
      </w:r>
    </w:p>
    <w:p w:rsidR="003C1113" w:rsidRDefault="003C1113" w:rsidP="003C1113">
      <w:pPr>
        <w:widowControl w:val="0"/>
        <w:tabs>
          <w:tab w:val="left" w:pos="993"/>
        </w:tabs>
        <w:spacing w:after="0" w:line="240" w:lineRule="auto"/>
        <w:ind w:left="709"/>
        <w:jc w:val="both"/>
        <w:rPr>
          <w:rFonts w:ascii="Times New Roman" w:hAnsi="Times New Roman"/>
          <w:sz w:val="28"/>
          <w:szCs w:val="28"/>
          <w:lang w:val="uk-UA" w:eastAsia="ru-RU"/>
        </w:rPr>
      </w:pPr>
      <w:r>
        <w:rPr>
          <w:rFonts w:ascii="Times New Roman" w:hAnsi="Times New Roman"/>
          <w:sz w:val="28"/>
          <w:szCs w:val="28"/>
          <w:lang w:val="uk-UA" w:eastAsia="ru-RU"/>
        </w:rPr>
        <w:t>- інші;</w:t>
      </w:r>
    </w:p>
    <w:p w:rsidR="005B23E7" w:rsidRDefault="005B23E7" w:rsidP="009F724E">
      <w:pPr>
        <w:widowControl w:val="0"/>
        <w:tabs>
          <w:tab w:val="left" w:pos="993"/>
        </w:tabs>
        <w:spacing w:after="120" w:line="322" w:lineRule="exact"/>
        <w:ind w:firstLine="709"/>
        <w:jc w:val="both"/>
        <w:rPr>
          <w:rFonts w:ascii="Times New Roman" w:hAnsi="Times New Roman"/>
          <w:b/>
          <w:sz w:val="28"/>
          <w:szCs w:val="28"/>
          <w:lang w:val="uk-UA" w:eastAsia="ru-RU"/>
        </w:rPr>
      </w:pPr>
    </w:p>
    <w:p w:rsidR="00774E57" w:rsidRPr="00972489" w:rsidRDefault="003460A8" w:rsidP="009F724E">
      <w:pPr>
        <w:widowControl w:val="0"/>
        <w:tabs>
          <w:tab w:val="left" w:pos="993"/>
        </w:tabs>
        <w:spacing w:after="120" w:line="322" w:lineRule="exact"/>
        <w:ind w:firstLine="709"/>
        <w:jc w:val="both"/>
        <w:rPr>
          <w:rFonts w:ascii="Times New Roman" w:hAnsi="Times New Roman"/>
          <w:sz w:val="28"/>
          <w:szCs w:val="28"/>
          <w:lang w:val="uk-UA" w:eastAsia="ru-RU"/>
        </w:rPr>
      </w:pPr>
      <w:r w:rsidRPr="003460A8">
        <w:rPr>
          <w:rFonts w:ascii="Times New Roman" w:hAnsi="Times New Roman"/>
          <w:b/>
          <w:sz w:val="28"/>
          <w:szCs w:val="28"/>
          <w:lang w:val="uk-UA" w:eastAsia="ru-RU"/>
        </w:rPr>
        <w:t>Витрати Фонду</w:t>
      </w:r>
      <w:r>
        <w:rPr>
          <w:rFonts w:ascii="Times New Roman" w:hAnsi="Times New Roman"/>
          <w:sz w:val="28"/>
          <w:szCs w:val="28"/>
          <w:lang w:val="uk-UA" w:eastAsia="ru-RU"/>
        </w:rPr>
        <w:t xml:space="preserve"> </w:t>
      </w:r>
      <w:r w:rsidRPr="003460A8">
        <w:rPr>
          <w:rFonts w:ascii="Times New Roman" w:hAnsi="Times New Roman"/>
          <w:b/>
          <w:sz w:val="28"/>
          <w:szCs w:val="28"/>
          <w:lang w:val="uk-UA" w:eastAsia="ru-RU"/>
        </w:rPr>
        <w:t>за звітний період складають 4 </w:t>
      </w:r>
      <w:r w:rsidR="00A024CD">
        <w:rPr>
          <w:rFonts w:ascii="Times New Roman" w:hAnsi="Times New Roman"/>
          <w:b/>
          <w:sz w:val="28"/>
          <w:szCs w:val="28"/>
          <w:lang w:val="uk-UA" w:eastAsia="ru-RU"/>
        </w:rPr>
        <w:t>058</w:t>
      </w:r>
      <w:r w:rsidRPr="003460A8">
        <w:rPr>
          <w:rFonts w:ascii="Times New Roman" w:hAnsi="Times New Roman"/>
          <w:b/>
          <w:sz w:val="28"/>
          <w:szCs w:val="28"/>
          <w:lang w:val="uk-UA" w:eastAsia="ru-RU"/>
        </w:rPr>
        <w:t xml:space="preserve">,00 тис. грн, що на               </w:t>
      </w:r>
      <w:r w:rsidR="00A024CD">
        <w:rPr>
          <w:rFonts w:ascii="Times New Roman" w:hAnsi="Times New Roman"/>
          <w:b/>
          <w:sz w:val="28"/>
          <w:szCs w:val="28"/>
          <w:lang w:val="uk-UA" w:eastAsia="ru-RU"/>
        </w:rPr>
        <w:t>316</w:t>
      </w:r>
      <w:r w:rsidRPr="003460A8">
        <w:rPr>
          <w:rFonts w:ascii="Times New Roman" w:hAnsi="Times New Roman"/>
          <w:b/>
          <w:sz w:val="28"/>
          <w:szCs w:val="28"/>
          <w:lang w:val="uk-UA" w:eastAsia="ru-RU"/>
        </w:rPr>
        <w:t xml:space="preserve">,00 тис грн </w:t>
      </w:r>
      <w:r w:rsidR="00A024CD">
        <w:rPr>
          <w:rFonts w:ascii="Times New Roman" w:hAnsi="Times New Roman"/>
          <w:b/>
          <w:sz w:val="28"/>
          <w:szCs w:val="28"/>
          <w:lang w:val="uk-UA" w:eastAsia="ru-RU"/>
        </w:rPr>
        <w:t>менше</w:t>
      </w:r>
      <w:r w:rsidRPr="003460A8">
        <w:rPr>
          <w:rFonts w:ascii="Times New Roman" w:hAnsi="Times New Roman"/>
          <w:b/>
          <w:sz w:val="28"/>
          <w:szCs w:val="28"/>
          <w:lang w:val="uk-UA" w:eastAsia="ru-RU"/>
        </w:rPr>
        <w:t>, ніж за попередній звітний період.</w:t>
      </w:r>
      <w:r w:rsidR="00412BF4" w:rsidRPr="00972489">
        <w:rPr>
          <w:rFonts w:ascii="Times New Roman" w:hAnsi="Times New Roman"/>
          <w:sz w:val="28"/>
          <w:szCs w:val="28"/>
          <w:lang w:val="uk-UA" w:eastAsia="ru-RU"/>
        </w:rPr>
        <w:t xml:space="preserve">          </w:t>
      </w:r>
    </w:p>
    <w:p w:rsidR="009F724E" w:rsidRDefault="009F724E" w:rsidP="00774E57">
      <w:pPr>
        <w:spacing w:after="0" w:line="240" w:lineRule="auto"/>
        <w:jc w:val="center"/>
        <w:rPr>
          <w:rFonts w:ascii="Times New Roman" w:eastAsia="Times New Roman" w:hAnsi="Times New Roman"/>
          <w:sz w:val="28"/>
          <w:szCs w:val="28"/>
          <w:lang w:val="uk-UA" w:eastAsia="ru-RU"/>
        </w:rPr>
      </w:pPr>
    </w:p>
    <w:p w:rsidR="003C1113" w:rsidRDefault="003C1113" w:rsidP="00774E57">
      <w:pPr>
        <w:spacing w:after="0" w:line="240" w:lineRule="auto"/>
        <w:jc w:val="center"/>
        <w:rPr>
          <w:rFonts w:ascii="Times New Roman" w:eastAsia="Times New Roman" w:hAnsi="Times New Roman"/>
          <w:sz w:val="28"/>
          <w:szCs w:val="28"/>
          <w:lang w:val="uk-UA" w:eastAsia="ru-RU"/>
        </w:rPr>
      </w:pPr>
    </w:p>
    <w:p w:rsidR="00412BF4" w:rsidRPr="00412BF4" w:rsidRDefault="00412BF4" w:rsidP="00774E57">
      <w:pPr>
        <w:spacing w:after="0" w:line="240" w:lineRule="auto"/>
        <w:jc w:val="center"/>
        <w:rPr>
          <w:rFonts w:ascii="Times New Roman" w:eastAsia="Times New Roman" w:hAnsi="Times New Roman"/>
          <w:sz w:val="28"/>
          <w:szCs w:val="28"/>
          <w:lang w:val="uk-UA" w:eastAsia="ru-RU"/>
        </w:rPr>
      </w:pPr>
      <w:r w:rsidRPr="00412BF4">
        <w:rPr>
          <w:rFonts w:ascii="Times New Roman" w:eastAsia="Times New Roman" w:hAnsi="Times New Roman"/>
          <w:sz w:val="28"/>
          <w:szCs w:val="28"/>
          <w:lang w:val="uk-UA" w:eastAsia="ru-RU"/>
        </w:rPr>
        <w:lastRenderedPageBreak/>
        <w:t>Адміністративні витрати</w:t>
      </w:r>
      <w:r w:rsidR="00836EF1">
        <w:rPr>
          <w:rFonts w:ascii="Times New Roman" w:eastAsia="Times New Roman" w:hAnsi="Times New Roman"/>
          <w:sz w:val="28"/>
          <w:szCs w:val="28"/>
          <w:lang w:val="uk-UA" w:eastAsia="ru-RU"/>
        </w:rPr>
        <w:t>.</w:t>
      </w:r>
    </w:p>
    <w:p w:rsidR="00412BF4" w:rsidRPr="00412BF4" w:rsidRDefault="00412BF4" w:rsidP="006C07BB">
      <w:pPr>
        <w:spacing w:after="0" w:line="240" w:lineRule="auto"/>
        <w:ind w:firstLine="709"/>
        <w:jc w:val="right"/>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(тис</w:t>
      </w:r>
      <w:proofErr w:type="gramStart"/>
      <w:r w:rsidRPr="00412BF4">
        <w:rPr>
          <w:rFonts w:ascii="Times New Roman" w:eastAsia="Times New Roman" w:hAnsi="Times New Roman"/>
          <w:sz w:val="20"/>
          <w:szCs w:val="20"/>
          <w:lang w:eastAsia="ru-RU"/>
        </w:rPr>
        <w:t>.</w:t>
      </w:r>
      <w:proofErr w:type="gramEnd"/>
      <w:r w:rsidRPr="00412BF4">
        <w:rPr>
          <w:rFonts w:ascii="Times New Roman" w:eastAsia="Times New Roman" w:hAnsi="Times New Roman"/>
          <w:sz w:val="20"/>
          <w:szCs w:val="20"/>
          <w:lang w:eastAsia="ru-RU"/>
        </w:rPr>
        <w:t xml:space="preserve"> </w:t>
      </w:r>
      <w:proofErr w:type="gramStart"/>
      <w:r w:rsidRPr="00412BF4">
        <w:rPr>
          <w:rFonts w:ascii="Times New Roman" w:eastAsia="Times New Roman" w:hAnsi="Times New Roman"/>
          <w:sz w:val="20"/>
          <w:szCs w:val="20"/>
          <w:lang w:eastAsia="ru-RU"/>
        </w:rPr>
        <w:t>г</w:t>
      </w:r>
      <w:proofErr w:type="gramEnd"/>
      <w:r w:rsidRPr="00412BF4">
        <w:rPr>
          <w:rFonts w:ascii="Times New Roman" w:eastAsia="Times New Roman" w:hAnsi="Times New Roman"/>
          <w:sz w:val="20"/>
          <w:szCs w:val="20"/>
          <w:lang w:eastAsia="ru-RU"/>
        </w:rPr>
        <w:t>рн.)</w:t>
      </w:r>
    </w:p>
    <w:tbl>
      <w:tblPr>
        <w:tblW w:w="4992"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995"/>
        <w:gridCol w:w="6476"/>
        <w:gridCol w:w="1165"/>
        <w:gridCol w:w="1164"/>
      </w:tblGrid>
      <w:tr w:rsidR="00412BF4" w:rsidRPr="00412BF4" w:rsidTr="00BD3576">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Рядок</w:t>
            </w:r>
          </w:p>
        </w:tc>
        <w:tc>
          <w:tcPr>
            <w:tcW w:w="3282"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proofErr w:type="spellStart"/>
            <w:r w:rsidRPr="00412BF4">
              <w:rPr>
                <w:rFonts w:ascii="Times New Roman" w:eastAsia="Times New Roman" w:hAnsi="Times New Roman"/>
                <w:sz w:val="20"/>
                <w:szCs w:val="20"/>
                <w:lang w:eastAsia="ru-RU"/>
              </w:rPr>
              <w:t>Найменування</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статті</w:t>
            </w:r>
            <w:proofErr w:type="spellEnd"/>
          </w:p>
        </w:tc>
        <w:tc>
          <w:tcPr>
            <w:tcW w:w="572"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proofErr w:type="spellStart"/>
            <w:r w:rsidRPr="00412BF4">
              <w:rPr>
                <w:rFonts w:ascii="Times New Roman" w:eastAsia="Times New Roman" w:hAnsi="Times New Roman"/>
                <w:sz w:val="20"/>
                <w:szCs w:val="20"/>
                <w:lang w:eastAsia="ru-RU"/>
              </w:rPr>
              <w:t>Звітний</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період</w:t>
            </w:r>
            <w:proofErr w:type="spellEnd"/>
          </w:p>
        </w:tc>
        <w:tc>
          <w:tcPr>
            <w:tcW w:w="560"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proofErr w:type="spellStart"/>
            <w:r w:rsidRPr="00412BF4">
              <w:rPr>
                <w:rFonts w:ascii="Times New Roman" w:eastAsia="Times New Roman" w:hAnsi="Times New Roman"/>
                <w:sz w:val="20"/>
                <w:szCs w:val="20"/>
                <w:lang w:eastAsia="ru-RU"/>
              </w:rPr>
              <w:t>Попередній</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період</w:t>
            </w:r>
            <w:proofErr w:type="spellEnd"/>
          </w:p>
        </w:tc>
      </w:tr>
      <w:tr w:rsidR="00412BF4" w:rsidRPr="00412BF4" w:rsidTr="00BD3576">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1</w:t>
            </w:r>
          </w:p>
        </w:tc>
        <w:tc>
          <w:tcPr>
            <w:tcW w:w="3282"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2</w:t>
            </w:r>
          </w:p>
        </w:tc>
        <w:tc>
          <w:tcPr>
            <w:tcW w:w="572"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4</w:t>
            </w:r>
          </w:p>
        </w:tc>
        <w:tc>
          <w:tcPr>
            <w:tcW w:w="560"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5</w:t>
            </w:r>
          </w:p>
        </w:tc>
      </w:tr>
      <w:tr w:rsidR="00412BF4" w:rsidRPr="00412BF4" w:rsidTr="00BD3576">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1</w:t>
            </w:r>
          </w:p>
        </w:tc>
        <w:tc>
          <w:tcPr>
            <w:tcW w:w="3282" w:type="pct"/>
            <w:tcBorders>
              <w:top w:val="outset" w:sz="6" w:space="0" w:color="auto"/>
              <w:left w:val="outset" w:sz="6" w:space="0" w:color="auto"/>
              <w:bottom w:val="outset" w:sz="6" w:space="0" w:color="auto"/>
              <w:right w:val="outset" w:sz="6" w:space="0" w:color="auto"/>
            </w:tcBorders>
            <w:hideMark/>
          </w:tcPr>
          <w:p w:rsidR="00412BF4" w:rsidRPr="00972489" w:rsidRDefault="003D175E" w:rsidP="003D175E">
            <w:pPr>
              <w:spacing w:after="0" w:line="240" w:lineRule="auto"/>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Витрати на заробітну плату</w:t>
            </w:r>
          </w:p>
        </w:tc>
        <w:tc>
          <w:tcPr>
            <w:tcW w:w="572" w:type="pct"/>
            <w:tcBorders>
              <w:top w:val="outset" w:sz="6" w:space="0" w:color="auto"/>
              <w:left w:val="outset" w:sz="6" w:space="0" w:color="auto"/>
              <w:bottom w:val="outset" w:sz="6" w:space="0" w:color="auto"/>
              <w:right w:val="outset" w:sz="6" w:space="0" w:color="auto"/>
            </w:tcBorders>
          </w:tcPr>
          <w:p w:rsidR="00412BF4" w:rsidRPr="00412BF4" w:rsidRDefault="00A024CD" w:rsidP="002F4C94">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2771</w:t>
            </w:r>
          </w:p>
        </w:tc>
        <w:tc>
          <w:tcPr>
            <w:tcW w:w="560" w:type="pct"/>
            <w:tcBorders>
              <w:top w:val="outset" w:sz="6" w:space="0" w:color="auto"/>
              <w:left w:val="outset" w:sz="6" w:space="0" w:color="auto"/>
              <w:bottom w:val="outset" w:sz="6" w:space="0" w:color="auto"/>
              <w:right w:val="outset" w:sz="6" w:space="0" w:color="auto"/>
            </w:tcBorders>
          </w:tcPr>
          <w:p w:rsidR="00412BF4" w:rsidRPr="00344969" w:rsidRDefault="00A024CD" w:rsidP="00081007">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2603</w:t>
            </w:r>
          </w:p>
        </w:tc>
      </w:tr>
      <w:tr w:rsidR="003D175E" w:rsidRPr="00412BF4" w:rsidTr="00BD3576">
        <w:trPr>
          <w:tblCellSpacing w:w="22" w:type="dxa"/>
          <w:jc w:val="right"/>
        </w:trPr>
        <w:tc>
          <w:tcPr>
            <w:tcW w:w="474" w:type="pct"/>
            <w:tcBorders>
              <w:top w:val="outset" w:sz="6" w:space="0" w:color="auto"/>
              <w:left w:val="outset" w:sz="6" w:space="0" w:color="auto"/>
              <w:bottom w:val="outset" w:sz="6" w:space="0" w:color="auto"/>
              <w:right w:val="outset" w:sz="6" w:space="0" w:color="auto"/>
            </w:tcBorders>
          </w:tcPr>
          <w:p w:rsidR="003D175E" w:rsidRPr="003D175E" w:rsidRDefault="003D175E"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2</w:t>
            </w:r>
          </w:p>
        </w:tc>
        <w:tc>
          <w:tcPr>
            <w:tcW w:w="3282" w:type="pct"/>
            <w:tcBorders>
              <w:top w:val="outset" w:sz="6" w:space="0" w:color="auto"/>
              <w:left w:val="outset" w:sz="6" w:space="0" w:color="auto"/>
              <w:bottom w:val="outset" w:sz="6" w:space="0" w:color="auto"/>
              <w:right w:val="outset" w:sz="6" w:space="0" w:color="auto"/>
            </w:tcBorders>
          </w:tcPr>
          <w:p w:rsidR="003D175E" w:rsidRDefault="003D175E" w:rsidP="003D175E">
            <w:pPr>
              <w:spacing w:after="0" w:line="240" w:lineRule="auto"/>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Інші виплати працівникам</w:t>
            </w:r>
          </w:p>
        </w:tc>
        <w:tc>
          <w:tcPr>
            <w:tcW w:w="572" w:type="pct"/>
            <w:tcBorders>
              <w:top w:val="outset" w:sz="6" w:space="0" w:color="auto"/>
              <w:left w:val="outset" w:sz="6" w:space="0" w:color="auto"/>
              <w:bottom w:val="outset" w:sz="6" w:space="0" w:color="auto"/>
              <w:right w:val="outset" w:sz="6" w:space="0" w:color="auto"/>
            </w:tcBorders>
          </w:tcPr>
          <w:p w:rsidR="003D175E" w:rsidRDefault="003D175E" w:rsidP="002F4C94">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15</w:t>
            </w:r>
          </w:p>
        </w:tc>
        <w:tc>
          <w:tcPr>
            <w:tcW w:w="560" w:type="pct"/>
            <w:tcBorders>
              <w:top w:val="outset" w:sz="6" w:space="0" w:color="auto"/>
              <w:left w:val="outset" w:sz="6" w:space="0" w:color="auto"/>
              <w:bottom w:val="outset" w:sz="6" w:space="0" w:color="auto"/>
              <w:right w:val="outset" w:sz="6" w:space="0" w:color="auto"/>
            </w:tcBorders>
          </w:tcPr>
          <w:p w:rsidR="003D175E" w:rsidRDefault="003D175E" w:rsidP="00081007">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12</w:t>
            </w:r>
          </w:p>
        </w:tc>
      </w:tr>
      <w:tr w:rsidR="009A2FF4" w:rsidRPr="00412BF4" w:rsidTr="00BD3576">
        <w:trPr>
          <w:tblCellSpacing w:w="22" w:type="dxa"/>
          <w:jc w:val="right"/>
        </w:trPr>
        <w:tc>
          <w:tcPr>
            <w:tcW w:w="474" w:type="pct"/>
            <w:tcBorders>
              <w:top w:val="outset" w:sz="6" w:space="0" w:color="auto"/>
              <w:left w:val="outset" w:sz="6" w:space="0" w:color="auto"/>
              <w:bottom w:val="outset" w:sz="6" w:space="0" w:color="auto"/>
              <w:right w:val="outset" w:sz="6" w:space="0" w:color="auto"/>
            </w:tcBorders>
          </w:tcPr>
          <w:p w:rsidR="009A2FF4" w:rsidRPr="00412BF4" w:rsidRDefault="003D175E" w:rsidP="003D175E">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w:t>
            </w:r>
          </w:p>
        </w:tc>
        <w:tc>
          <w:tcPr>
            <w:tcW w:w="3282" w:type="pct"/>
            <w:tcBorders>
              <w:top w:val="outset" w:sz="6" w:space="0" w:color="auto"/>
              <w:left w:val="outset" w:sz="6" w:space="0" w:color="auto"/>
              <w:bottom w:val="outset" w:sz="6" w:space="0" w:color="auto"/>
              <w:right w:val="outset" w:sz="6" w:space="0" w:color="auto"/>
            </w:tcBorders>
          </w:tcPr>
          <w:p w:rsidR="009A2FF4" w:rsidRPr="00972489" w:rsidRDefault="009A2FF4" w:rsidP="009A2FF4">
            <w:pPr>
              <w:spacing w:after="0" w:line="240" w:lineRule="auto"/>
              <w:rPr>
                <w:rFonts w:ascii="Times New Roman" w:eastAsia="Times New Roman" w:hAnsi="Times New Roman"/>
                <w:sz w:val="20"/>
                <w:szCs w:val="20"/>
                <w:lang w:val="uk-UA" w:eastAsia="ru-RU"/>
              </w:rPr>
            </w:pPr>
            <w:r w:rsidRPr="00972489">
              <w:rPr>
                <w:rFonts w:ascii="Times New Roman" w:eastAsia="Times New Roman" w:hAnsi="Times New Roman"/>
                <w:sz w:val="20"/>
                <w:szCs w:val="20"/>
                <w:lang w:val="uk-UA" w:eastAsia="ru-RU"/>
              </w:rPr>
              <w:t xml:space="preserve">Витрати на </w:t>
            </w:r>
            <w:r>
              <w:rPr>
                <w:rFonts w:ascii="Times New Roman" w:eastAsia="Times New Roman" w:hAnsi="Times New Roman"/>
                <w:sz w:val="20"/>
                <w:szCs w:val="20"/>
                <w:lang w:val="uk-UA" w:eastAsia="ru-RU"/>
              </w:rPr>
              <w:t>соціальні заходи</w:t>
            </w:r>
          </w:p>
        </w:tc>
        <w:tc>
          <w:tcPr>
            <w:tcW w:w="572" w:type="pct"/>
            <w:tcBorders>
              <w:top w:val="outset" w:sz="6" w:space="0" w:color="auto"/>
              <w:left w:val="outset" w:sz="6" w:space="0" w:color="auto"/>
              <w:bottom w:val="outset" w:sz="6" w:space="0" w:color="auto"/>
              <w:right w:val="outset" w:sz="6" w:space="0" w:color="auto"/>
            </w:tcBorders>
          </w:tcPr>
          <w:p w:rsidR="009A2FF4" w:rsidRPr="00412BF4" w:rsidRDefault="009A2FF4" w:rsidP="009A2FF4">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571</w:t>
            </w:r>
          </w:p>
        </w:tc>
        <w:tc>
          <w:tcPr>
            <w:tcW w:w="560" w:type="pct"/>
            <w:tcBorders>
              <w:top w:val="outset" w:sz="6" w:space="0" w:color="auto"/>
              <w:left w:val="outset" w:sz="6" w:space="0" w:color="auto"/>
              <w:bottom w:val="outset" w:sz="6" w:space="0" w:color="auto"/>
              <w:right w:val="outset" w:sz="6" w:space="0" w:color="auto"/>
            </w:tcBorders>
          </w:tcPr>
          <w:p w:rsidR="009A2FF4" w:rsidRPr="00344969" w:rsidRDefault="009A2FF4" w:rsidP="009A2FF4">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529</w:t>
            </w:r>
          </w:p>
        </w:tc>
      </w:tr>
      <w:tr w:rsidR="002839C0" w:rsidRPr="00412BF4" w:rsidTr="00BD3576">
        <w:trPr>
          <w:tblCellSpacing w:w="22" w:type="dxa"/>
          <w:jc w:val="right"/>
        </w:trPr>
        <w:tc>
          <w:tcPr>
            <w:tcW w:w="474" w:type="pct"/>
            <w:tcBorders>
              <w:top w:val="outset" w:sz="6" w:space="0" w:color="auto"/>
              <w:left w:val="outset" w:sz="6" w:space="0" w:color="auto"/>
              <w:bottom w:val="outset" w:sz="6" w:space="0" w:color="auto"/>
              <w:right w:val="outset" w:sz="6" w:space="0" w:color="auto"/>
            </w:tcBorders>
          </w:tcPr>
          <w:p w:rsidR="002839C0" w:rsidRPr="00BD3576" w:rsidRDefault="003D175E" w:rsidP="003D175E">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4</w:t>
            </w:r>
          </w:p>
        </w:tc>
        <w:tc>
          <w:tcPr>
            <w:tcW w:w="3282" w:type="pct"/>
            <w:tcBorders>
              <w:top w:val="outset" w:sz="6" w:space="0" w:color="auto"/>
              <w:left w:val="outset" w:sz="6" w:space="0" w:color="auto"/>
              <w:bottom w:val="outset" w:sz="6" w:space="0" w:color="auto"/>
              <w:right w:val="outset" w:sz="6" w:space="0" w:color="auto"/>
            </w:tcBorders>
          </w:tcPr>
          <w:p w:rsidR="002839C0" w:rsidRPr="00972489" w:rsidRDefault="002839C0" w:rsidP="002839C0">
            <w:pPr>
              <w:spacing w:after="0" w:line="240" w:lineRule="auto"/>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Відрахування первинній профспілковій організації</w:t>
            </w:r>
          </w:p>
        </w:tc>
        <w:tc>
          <w:tcPr>
            <w:tcW w:w="572" w:type="pct"/>
            <w:tcBorders>
              <w:top w:val="outset" w:sz="6" w:space="0" w:color="auto"/>
              <w:left w:val="outset" w:sz="6" w:space="0" w:color="auto"/>
              <w:bottom w:val="outset" w:sz="6" w:space="0" w:color="auto"/>
              <w:right w:val="outset" w:sz="6" w:space="0" w:color="auto"/>
            </w:tcBorders>
          </w:tcPr>
          <w:p w:rsidR="002839C0" w:rsidRDefault="002839C0" w:rsidP="002839C0">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28</w:t>
            </w:r>
          </w:p>
        </w:tc>
        <w:tc>
          <w:tcPr>
            <w:tcW w:w="560" w:type="pct"/>
            <w:tcBorders>
              <w:top w:val="outset" w:sz="6" w:space="0" w:color="auto"/>
              <w:left w:val="outset" w:sz="6" w:space="0" w:color="auto"/>
              <w:bottom w:val="outset" w:sz="6" w:space="0" w:color="auto"/>
              <w:right w:val="outset" w:sz="6" w:space="0" w:color="auto"/>
            </w:tcBorders>
          </w:tcPr>
          <w:p w:rsidR="002839C0" w:rsidRPr="00BD3576" w:rsidRDefault="002839C0" w:rsidP="002839C0">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51</w:t>
            </w:r>
          </w:p>
        </w:tc>
      </w:tr>
      <w:tr w:rsidR="002839C0" w:rsidRPr="00412BF4" w:rsidTr="00BD3576">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2839C0" w:rsidRPr="00412BF4" w:rsidRDefault="003D175E" w:rsidP="003D175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val="uk-UA" w:eastAsia="ru-RU"/>
              </w:rPr>
              <w:t>5</w:t>
            </w:r>
          </w:p>
        </w:tc>
        <w:tc>
          <w:tcPr>
            <w:tcW w:w="3282" w:type="pct"/>
            <w:tcBorders>
              <w:top w:val="outset" w:sz="6" w:space="0" w:color="auto"/>
              <w:left w:val="outset" w:sz="6" w:space="0" w:color="auto"/>
              <w:bottom w:val="outset" w:sz="6" w:space="0" w:color="auto"/>
              <w:right w:val="outset" w:sz="6" w:space="0" w:color="auto"/>
            </w:tcBorders>
            <w:hideMark/>
          </w:tcPr>
          <w:p w:rsidR="002839C0" w:rsidRPr="00972489" w:rsidRDefault="002839C0" w:rsidP="002839C0">
            <w:pPr>
              <w:spacing w:after="0" w:line="240" w:lineRule="auto"/>
              <w:rPr>
                <w:rFonts w:ascii="Times New Roman" w:eastAsia="Times New Roman" w:hAnsi="Times New Roman"/>
                <w:sz w:val="20"/>
                <w:szCs w:val="20"/>
                <w:lang w:val="uk-UA" w:eastAsia="ru-RU"/>
              </w:rPr>
            </w:pPr>
            <w:r w:rsidRPr="00972489">
              <w:rPr>
                <w:rFonts w:ascii="Times New Roman" w:eastAsia="Times New Roman" w:hAnsi="Times New Roman"/>
                <w:sz w:val="20"/>
                <w:szCs w:val="20"/>
                <w:lang w:val="uk-UA" w:eastAsia="ru-RU"/>
              </w:rPr>
              <w:t>Амортизація основних засобів</w:t>
            </w:r>
            <w:r w:rsidR="005B23E7">
              <w:rPr>
                <w:rFonts w:ascii="Times New Roman" w:eastAsia="Times New Roman" w:hAnsi="Times New Roman"/>
                <w:sz w:val="20"/>
                <w:szCs w:val="20"/>
                <w:lang w:val="uk-UA" w:eastAsia="ru-RU"/>
              </w:rPr>
              <w:t xml:space="preserve"> та нематеріальних активів</w:t>
            </w:r>
          </w:p>
        </w:tc>
        <w:tc>
          <w:tcPr>
            <w:tcW w:w="572" w:type="pct"/>
            <w:tcBorders>
              <w:top w:val="outset" w:sz="6" w:space="0" w:color="auto"/>
              <w:left w:val="outset" w:sz="6" w:space="0" w:color="auto"/>
              <w:bottom w:val="outset" w:sz="6" w:space="0" w:color="auto"/>
              <w:right w:val="outset" w:sz="6" w:space="0" w:color="auto"/>
            </w:tcBorders>
          </w:tcPr>
          <w:p w:rsidR="002839C0" w:rsidRPr="00412BF4" w:rsidRDefault="002839C0" w:rsidP="005B23E7">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7</w:t>
            </w:r>
            <w:r w:rsidR="005B23E7">
              <w:rPr>
                <w:rFonts w:ascii="Times New Roman" w:eastAsia="Times New Roman" w:hAnsi="Times New Roman"/>
                <w:sz w:val="20"/>
                <w:szCs w:val="20"/>
                <w:lang w:val="uk-UA" w:eastAsia="ru-RU"/>
              </w:rPr>
              <w:t>4</w:t>
            </w:r>
          </w:p>
        </w:tc>
        <w:tc>
          <w:tcPr>
            <w:tcW w:w="560" w:type="pct"/>
            <w:tcBorders>
              <w:top w:val="outset" w:sz="6" w:space="0" w:color="auto"/>
              <w:left w:val="outset" w:sz="6" w:space="0" w:color="auto"/>
              <w:bottom w:val="outset" w:sz="6" w:space="0" w:color="auto"/>
              <w:right w:val="outset" w:sz="6" w:space="0" w:color="auto"/>
            </w:tcBorders>
          </w:tcPr>
          <w:p w:rsidR="002839C0" w:rsidRPr="0071509E" w:rsidRDefault="002839C0" w:rsidP="005B23E7">
            <w:pPr>
              <w:spacing w:after="0" w:line="240" w:lineRule="auto"/>
              <w:jc w:val="center"/>
              <w:rPr>
                <w:rFonts w:ascii="Times New Roman" w:eastAsia="Times New Roman" w:hAnsi="Times New Roman"/>
                <w:sz w:val="20"/>
                <w:szCs w:val="20"/>
                <w:lang w:val="en-US" w:eastAsia="ru-RU"/>
              </w:rPr>
            </w:pPr>
            <w:r>
              <w:rPr>
                <w:rFonts w:ascii="Times New Roman" w:eastAsia="Times New Roman" w:hAnsi="Times New Roman"/>
                <w:sz w:val="20"/>
                <w:szCs w:val="20"/>
                <w:lang w:val="uk-UA" w:eastAsia="ru-RU"/>
              </w:rPr>
              <w:t>6</w:t>
            </w:r>
            <w:r w:rsidR="005B23E7">
              <w:rPr>
                <w:rFonts w:ascii="Times New Roman" w:eastAsia="Times New Roman" w:hAnsi="Times New Roman"/>
                <w:sz w:val="20"/>
                <w:szCs w:val="20"/>
                <w:lang w:val="uk-UA" w:eastAsia="ru-RU"/>
              </w:rPr>
              <w:t>1</w:t>
            </w:r>
          </w:p>
        </w:tc>
      </w:tr>
      <w:tr w:rsidR="002839C0" w:rsidRPr="00412BF4" w:rsidTr="00BD3576">
        <w:trPr>
          <w:tblCellSpacing w:w="22" w:type="dxa"/>
          <w:jc w:val="right"/>
        </w:trPr>
        <w:tc>
          <w:tcPr>
            <w:tcW w:w="474" w:type="pct"/>
            <w:tcBorders>
              <w:top w:val="outset" w:sz="6" w:space="0" w:color="auto"/>
              <w:left w:val="outset" w:sz="6" w:space="0" w:color="auto"/>
              <w:bottom w:val="outset" w:sz="6" w:space="0" w:color="auto"/>
              <w:right w:val="outset" w:sz="6" w:space="0" w:color="auto"/>
            </w:tcBorders>
          </w:tcPr>
          <w:p w:rsidR="002839C0" w:rsidRPr="00412BF4" w:rsidRDefault="005B23E7" w:rsidP="005B23E7">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6</w:t>
            </w:r>
          </w:p>
        </w:tc>
        <w:tc>
          <w:tcPr>
            <w:tcW w:w="3282" w:type="pct"/>
            <w:tcBorders>
              <w:top w:val="outset" w:sz="6" w:space="0" w:color="auto"/>
              <w:left w:val="outset" w:sz="6" w:space="0" w:color="auto"/>
              <w:bottom w:val="outset" w:sz="6" w:space="0" w:color="auto"/>
              <w:right w:val="outset" w:sz="6" w:space="0" w:color="auto"/>
            </w:tcBorders>
          </w:tcPr>
          <w:p w:rsidR="002839C0" w:rsidRPr="00972489" w:rsidRDefault="002839C0" w:rsidP="002839C0">
            <w:pPr>
              <w:spacing w:after="0" w:line="240" w:lineRule="auto"/>
              <w:rPr>
                <w:rFonts w:ascii="Times New Roman" w:eastAsia="Times New Roman" w:hAnsi="Times New Roman"/>
                <w:sz w:val="20"/>
                <w:szCs w:val="20"/>
                <w:lang w:val="uk-UA" w:eastAsia="ru-RU"/>
              </w:rPr>
            </w:pPr>
            <w:r w:rsidRPr="00972489">
              <w:rPr>
                <w:rFonts w:ascii="Times New Roman" w:eastAsia="Times New Roman" w:hAnsi="Times New Roman"/>
                <w:sz w:val="20"/>
                <w:szCs w:val="20"/>
                <w:lang w:val="uk-UA" w:eastAsia="ru-RU"/>
              </w:rPr>
              <w:t>Матеріальні витрати</w:t>
            </w:r>
            <w:r>
              <w:rPr>
                <w:rFonts w:ascii="Times New Roman" w:eastAsia="Times New Roman" w:hAnsi="Times New Roman"/>
                <w:sz w:val="20"/>
                <w:szCs w:val="20"/>
                <w:lang w:val="uk-UA" w:eastAsia="ru-RU"/>
              </w:rPr>
              <w:t xml:space="preserve"> (сировина, витратні матеріали)</w:t>
            </w:r>
          </w:p>
        </w:tc>
        <w:tc>
          <w:tcPr>
            <w:tcW w:w="572" w:type="pct"/>
            <w:tcBorders>
              <w:top w:val="outset" w:sz="6" w:space="0" w:color="auto"/>
              <w:left w:val="outset" w:sz="6" w:space="0" w:color="auto"/>
              <w:bottom w:val="outset" w:sz="6" w:space="0" w:color="auto"/>
              <w:right w:val="outset" w:sz="6" w:space="0" w:color="auto"/>
            </w:tcBorders>
          </w:tcPr>
          <w:p w:rsidR="002839C0" w:rsidRPr="00412BF4" w:rsidRDefault="002839C0" w:rsidP="002839C0">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201</w:t>
            </w:r>
          </w:p>
        </w:tc>
        <w:tc>
          <w:tcPr>
            <w:tcW w:w="560" w:type="pct"/>
            <w:tcBorders>
              <w:top w:val="outset" w:sz="6" w:space="0" w:color="auto"/>
              <w:left w:val="outset" w:sz="6" w:space="0" w:color="auto"/>
              <w:bottom w:val="outset" w:sz="6" w:space="0" w:color="auto"/>
              <w:right w:val="outset" w:sz="6" w:space="0" w:color="auto"/>
            </w:tcBorders>
          </w:tcPr>
          <w:p w:rsidR="002839C0" w:rsidRPr="00412BF4" w:rsidRDefault="002839C0" w:rsidP="002839C0">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316</w:t>
            </w:r>
          </w:p>
        </w:tc>
      </w:tr>
      <w:tr w:rsidR="002839C0" w:rsidRPr="00412BF4" w:rsidTr="00BD3576">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2839C0" w:rsidRPr="00412BF4" w:rsidRDefault="005B23E7" w:rsidP="005B23E7">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7</w:t>
            </w:r>
          </w:p>
        </w:tc>
        <w:tc>
          <w:tcPr>
            <w:tcW w:w="3282" w:type="pct"/>
            <w:tcBorders>
              <w:top w:val="outset" w:sz="6" w:space="0" w:color="auto"/>
              <w:left w:val="outset" w:sz="6" w:space="0" w:color="auto"/>
              <w:bottom w:val="outset" w:sz="6" w:space="0" w:color="auto"/>
              <w:right w:val="outset" w:sz="6" w:space="0" w:color="auto"/>
            </w:tcBorders>
            <w:hideMark/>
          </w:tcPr>
          <w:p w:rsidR="002839C0" w:rsidRPr="00972489" w:rsidRDefault="002839C0" w:rsidP="002839C0">
            <w:pPr>
              <w:spacing w:after="0" w:line="240" w:lineRule="auto"/>
              <w:rPr>
                <w:rFonts w:ascii="Times New Roman" w:eastAsia="Times New Roman" w:hAnsi="Times New Roman"/>
                <w:sz w:val="20"/>
                <w:szCs w:val="20"/>
                <w:lang w:val="uk-UA" w:eastAsia="ru-RU"/>
              </w:rPr>
            </w:pPr>
            <w:r w:rsidRPr="00972489">
              <w:rPr>
                <w:rFonts w:ascii="Times New Roman" w:eastAsia="Times New Roman" w:hAnsi="Times New Roman"/>
                <w:sz w:val="20"/>
                <w:szCs w:val="20"/>
                <w:lang w:val="uk-UA" w:eastAsia="ru-RU"/>
              </w:rPr>
              <w:t xml:space="preserve">Витрати на </w:t>
            </w:r>
            <w:r>
              <w:rPr>
                <w:rFonts w:ascii="Times New Roman" w:eastAsia="Times New Roman" w:hAnsi="Times New Roman"/>
                <w:sz w:val="20"/>
                <w:szCs w:val="20"/>
                <w:lang w:val="uk-UA" w:eastAsia="ru-RU"/>
              </w:rPr>
              <w:t xml:space="preserve">оренду та </w:t>
            </w:r>
            <w:r w:rsidRPr="00972489">
              <w:rPr>
                <w:rFonts w:ascii="Times New Roman" w:eastAsia="Times New Roman" w:hAnsi="Times New Roman"/>
                <w:sz w:val="20"/>
                <w:szCs w:val="20"/>
                <w:lang w:val="uk-UA" w:eastAsia="ru-RU"/>
              </w:rPr>
              <w:t xml:space="preserve">комунальні послуги </w:t>
            </w:r>
          </w:p>
        </w:tc>
        <w:tc>
          <w:tcPr>
            <w:tcW w:w="572" w:type="pct"/>
            <w:tcBorders>
              <w:top w:val="outset" w:sz="6" w:space="0" w:color="auto"/>
              <w:left w:val="outset" w:sz="6" w:space="0" w:color="auto"/>
              <w:bottom w:val="outset" w:sz="6" w:space="0" w:color="auto"/>
              <w:right w:val="outset" w:sz="6" w:space="0" w:color="auto"/>
            </w:tcBorders>
          </w:tcPr>
          <w:p w:rsidR="002839C0" w:rsidRPr="00412BF4" w:rsidRDefault="002839C0" w:rsidP="002839C0">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192</w:t>
            </w:r>
          </w:p>
        </w:tc>
        <w:tc>
          <w:tcPr>
            <w:tcW w:w="560" w:type="pct"/>
            <w:tcBorders>
              <w:top w:val="outset" w:sz="6" w:space="0" w:color="auto"/>
              <w:left w:val="outset" w:sz="6" w:space="0" w:color="auto"/>
              <w:bottom w:val="outset" w:sz="6" w:space="0" w:color="auto"/>
              <w:right w:val="outset" w:sz="6" w:space="0" w:color="auto"/>
            </w:tcBorders>
          </w:tcPr>
          <w:p w:rsidR="002839C0" w:rsidRPr="00BD3576" w:rsidRDefault="002839C0" w:rsidP="002839C0">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en-US" w:eastAsia="ru-RU"/>
              </w:rPr>
              <w:t>1</w:t>
            </w:r>
            <w:r>
              <w:rPr>
                <w:rFonts w:ascii="Times New Roman" w:eastAsia="Times New Roman" w:hAnsi="Times New Roman"/>
                <w:sz w:val="20"/>
                <w:szCs w:val="20"/>
                <w:lang w:val="uk-UA" w:eastAsia="ru-RU"/>
              </w:rPr>
              <w:t>80</w:t>
            </w:r>
          </w:p>
        </w:tc>
      </w:tr>
      <w:tr w:rsidR="002839C0" w:rsidRPr="00412BF4" w:rsidTr="009A2FF4">
        <w:trPr>
          <w:tblCellSpacing w:w="22" w:type="dxa"/>
          <w:jc w:val="right"/>
        </w:trPr>
        <w:tc>
          <w:tcPr>
            <w:tcW w:w="474" w:type="pct"/>
            <w:tcBorders>
              <w:top w:val="outset" w:sz="6" w:space="0" w:color="auto"/>
              <w:left w:val="outset" w:sz="6" w:space="0" w:color="auto"/>
              <w:bottom w:val="outset" w:sz="6" w:space="0" w:color="auto"/>
              <w:right w:val="outset" w:sz="6" w:space="0" w:color="auto"/>
            </w:tcBorders>
          </w:tcPr>
          <w:p w:rsidR="002839C0" w:rsidRPr="00412BF4" w:rsidRDefault="005B23E7" w:rsidP="005B23E7">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8</w:t>
            </w:r>
          </w:p>
        </w:tc>
        <w:tc>
          <w:tcPr>
            <w:tcW w:w="3282" w:type="pct"/>
            <w:tcBorders>
              <w:top w:val="outset" w:sz="6" w:space="0" w:color="auto"/>
              <w:left w:val="outset" w:sz="6" w:space="0" w:color="auto"/>
              <w:bottom w:val="outset" w:sz="6" w:space="0" w:color="auto"/>
              <w:right w:val="outset" w:sz="6" w:space="0" w:color="auto"/>
            </w:tcBorders>
          </w:tcPr>
          <w:p w:rsidR="002839C0" w:rsidRPr="00972489" w:rsidRDefault="002839C0" w:rsidP="002839C0">
            <w:pPr>
              <w:spacing w:after="0" w:line="240" w:lineRule="auto"/>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Банківські витрати</w:t>
            </w:r>
          </w:p>
        </w:tc>
        <w:tc>
          <w:tcPr>
            <w:tcW w:w="572" w:type="pct"/>
            <w:tcBorders>
              <w:top w:val="outset" w:sz="6" w:space="0" w:color="auto"/>
              <w:left w:val="outset" w:sz="6" w:space="0" w:color="auto"/>
              <w:bottom w:val="outset" w:sz="6" w:space="0" w:color="auto"/>
              <w:right w:val="outset" w:sz="6" w:space="0" w:color="auto"/>
            </w:tcBorders>
          </w:tcPr>
          <w:p w:rsidR="002839C0" w:rsidRPr="00412BF4" w:rsidRDefault="002839C0" w:rsidP="002839C0">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7</w:t>
            </w:r>
          </w:p>
        </w:tc>
        <w:tc>
          <w:tcPr>
            <w:tcW w:w="560" w:type="pct"/>
            <w:tcBorders>
              <w:top w:val="outset" w:sz="6" w:space="0" w:color="auto"/>
              <w:left w:val="outset" w:sz="6" w:space="0" w:color="auto"/>
              <w:bottom w:val="outset" w:sz="6" w:space="0" w:color="auto"/>
              <w:right w:val="outset" w:sz="6" w:space="0" w:color="auto"/>
            </w:tcBorders>
          </w:tcPr>
          <w:p w:rsidR="002839C0" w:rsidRPr="00344969" w:rsidRDefault="002839C0" w:rsidP="002839C0">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4</w:t>
            </w:r>
          </w:p>
        </w:tc>
      </w:tr>
      <w:tr w:rsidR="002839C0" w:rsidRPr="00976B99" w:rsidTr="00BD3576">
        <w:trPr>
          <w:tblCellSpacing w:w="22" w:type="dxa"/>
          <w:jc w:val="right"/>
        </w:trPr>
        <w:tc>
          <w:tcPr>
            <w:tcW w:w="474" w:type="pct"/>
            <w:tcBorders>
              <w:top w:val="outset" w:sz="6" w:space="0" w:color="auto"/>
              <w:left w:val="outset" w:sz="6" w:space="0" w:color="auto"/>
              <w:bottom w:val="outset" w:sz="6" w:space="0" w:color="auto"/>
              <w:right w:val="outset" w:sz="6" w:space="0" w:color="auto"/>
            </w:tcBorders>
          </w:tcPr>
          <w:p w:rsidR="002839C0" w:rsidRPr="00412BF4" w:rsidRDefault="005B23E7" w:rsidP="005B23E7">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9</w:t>
            </w:r>
          </w:p>
        </w:tc>
        <w:tc>
          <w:tcPr>
            <w:tcW w:w="3282" w:type="pct"/>
            <w:tcBorders>
              <w:top w:val="outset" w:sz="6" w:space="0" w:color="auto"/>
              <w:left w:val="outset" w:sz="6" w:space="0" w:color="auto"/>
              <w:bottom w:val="outset" w:sz="6" w:space="0" w:color="auto"/>
              <w:right w:val="outset" w:sz="6" w:space="0" w:color="auto"/>
            </w:tcBorders>
          </w:tcPr>
          <w:p w:rsidR="002839C0" w:rsidRPr="00972489" w:rsidRDefault="002839C0" w:rsidP="002839C0">
            <w:pPr>
              <w:spacing w:after="0" w:line="240" w:lineRule="auto"/>
              <w:rPr>
                <w:rFonts w:ascii="Times New Roman" w:eastAsia="Times New Roman" w:hAnsi="Times New Roman"/>
                <w:sz w:val="20"/>
                <w:szCs w:val="20"/>
                <w:lang w:val="uk-UA" w:eastAsia="ru-RU"/>
              </w:rPr>
            </w:pPr>
            <w:r w:rsidRPr="00972489">
              <w:rPr>
                <w:rFonts w:ascii="Times New Roman" w:eastAsia="Times New Roman" w:hAnsi="Times New Roman"/>
                <w:sz w:val="20"/>
                <w:szCs w:val="20"/>
                <w:lang w:val="uk-UA" w:eastAsia="ru-RU"/>
              </w:rPr>
              <w:t xml:space="preserve">Витрати на </w:t>
            </w:r>
            <w:r>
              <w:rPr>
                <w:rFonts w:ascii="Times New Roman" w:eastAsia="Times New Roman" w:hAnsi="Times New Roman"/>
                <w:sz w:val="20"/>
                <w:szCs w:val="20"/>
                <w:lang w:val="uk-UA" w:eastAsia="ru-RU"/>
              </w:rPr>
              <w:t>комунікації</w:t>
            </w:r>
          </w:p>
        </w:tc>
        <w:tc>
          <w:tcPr>
            <w:tcW w:w="572" w:type="pct"/>
            <w:tcBorders>
              <w:top w:val="outset" w:sz="6" w:space="0" w:color="auto"/>
              <w:left w:val="outset" w:sz="6" w:space="0" w:color="auto"/>
              <w:bottom w:val="outset" w:sz="6" w:space="0" w:color="auto"/>
              <w:right w:val="outset" w:sz="6" w:space="0" w:color="auto"/>
            </w:tcBorders>
          </w:tcPr>
          <w:p w:rsidR="002839C0" w:rsidRPr="00412BF4" w:rsidRDefault="002839C0" w:rsidP="002839C0">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36</w:t>
            </w:r>
          </w:p>
        </w:tc>
        <w:tc>
          <w:tcPr>
            <w:tcW w:w="560" w:type="pct"/>
            <w:tcBorders>
              <w:top w:val="outset" w:sz="6" w:space="0" w:color="auto"/>
              <w:left w:val="outset" w:sz="6" w:space="0" w:color="auto"/>
              <w:bottom w:val="outset" w:sz="6" w:space="0" w:color="auto"/>
              <w:right w:val="outset" w:sz="6" w:space="0" w:color="auto"/>
            </w:tcBorders>
          </w:tcPr>
          <w:p w:rsidR="002839C0" w:rsidRPr="00412BF4" w:rsidRDefault="002839C0" w:rsidP="002839C0">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52</w:t>
            </w:r>
          </w:p>
        </w:tc>
      </w:tr>
      <w:tr w:rsidR="002839C0" w:rsidRPr="00412BF4" w:rsidTr="00BD3576">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2839C0" w:rsidRPr="00412BF4" w:rsidRDefault="002839C0" w:rsidP="005B23E7">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1</w:t>
            </w:r>
            <w:r w:rsidR="005B23E7">
              <w:rPr>
                <w:rFonts w:ascii="Times New Roman" w:eastAsia="Times New Roman" w:hAnsi="Times New Roman"/>
                <w:sz w:val="20"/>
                <w:szCs w:val="20"/>
                <w:lang w:val="uk-UA" w:eastAsia="ru-RU"/>
              </w:rPr>
              <w:t>0</w:t>
            </w:r>
          </w:p>
        </w:tc>
        <w:tc>
          <w:tcPr>
            <w:tcW w:w="3282" w:type="pct"/>
            <w:tcBorders>
              <w:top w:val="outset" w:sz="6" w:space="0" w:color="auto"/>
              <w:left w:val="outset" w:sz="6" w:space="0" w:color="auto"/>
              <w:bottom w:val="outset" w:sz="6" w:space="0" w:color="auto"/>
              <w:right w:val="outset" w:sz="6" w:space="0" w:color="auto"/>
            </w:tcBorders>
            <w:hideMark/>
          </w:tcPr>
          <w:p w:rsidR="002839C0" w:rsidRPr="00972489" w:rsidRDefault="002839C0" w:rsidP="002839C0">
            <w:pPr>
              <w:spacing w:after="0" w:line="240" w:lineRule="auto"/>
              <w:rPr>
                <w:rFonts w:ascii="Times New Roman" w:eastAsia="Times New Roman" w:hAnsi="Times New Roman"/>
                <w:sz w:val="20"/>
                <w:szCs w:val="20"/>
                <w:lang w:val="uk-UA" w:eastAsia="ru-RU"/>
              </w:rPr>
            </w:pPr>
            <w:r w:rsidRPr="00972489">
              <w:rPr>
                <w:rFonts w:ascii="Times New Roman" w:eastAsia="Times New Roman" w:hAnsi="Times New Roman"/>
                <w:sz w:val="20"/>
                <w:szCs w:val="20"/>
                <w:lang w:val="uk-UA" w:eastAsia="ru-RU"/>
              </w:rPr>
              <w:t>Професійні послуги</w:t>
            </w:r>
          </w:p>
        </w:tc>
        <w:tc>
          <w:tcPr>
            <w:tcW w:w="572" w:type="pct"/>
            <w:tcBorders>
              <w:top w:val="outset" w:sz="6" w:space="0" w:color="auto"/>
              <w:left w:val="outset" w:sz="6" w:space="0" w:color="auto"/>
              <w:bottom w:val="outset" w:sz="6" w:space="0" w:color="auto"/>
              <w:right w:val="outset" w:sz="6" w:space="0" w:color="auto"/>
            </w:tcBorders>
          </w:tcPr>
          <w:p w:rsidR="002839C0" w:rsidRPr="00412BF4" w:rsidRDefault="002839C0" w:rsidP="002839C0">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42</w:t>
            </w:r>
          </w:p>
        </w:tc>
        <w:tc>
          <w:tcPr>
            <w:tcW w:w="560" w:type="pct"/>
            <w:tcBorders>
              <w:top w:val="outset" w:sz="6" w:space="0" w:color="auto"/>
              <w:left w:val="outset" w:sz="6" w:space="0" w:color="auto"/>
              <w:bottom w:val="outset" w:sz="6" w:space="0" w:color="auto"/>
              <w:right w:val="outset" w:sz="6" w:space="0" w:color="auto"/>
            </w:tcBorders>
          </w:tcPr>
          <w:p w:rsidR="002839C0" w:rsidRPr="00412BF4" w:rsidRDefault="002839C0" w:rsidP="002839C0">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30</w:t>
            </w:r>
          </w:p>
        </w:tc>
      </w:tr>
      <w:tr w:rsidR="002839C0" w:rsidRPr="00412BF4" w:rsidTr="00BD3576">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2839C0" w:rsidRPr="00412BF4" w:rsidRDefault="002839C0" w:rsidP="005B23E7">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1</w:t>
            </w:r>
            <w:proofErr w:type="spellStart"/>
            <w:r w:rsidR="005B23E7">
              <w:rPr>
                <w:rFonts w:ascii="Times New Roman" w:eastAsia="Times New Roman" w:hAnsi="Times New Roman"/>
                <w:sz w:val="20"/>
                <w:szCs w:val="20"/>
                <w:lang w:val="uk-UA" w:eastAsia="ru-RU"/>
              </w:rPr>
              <w:t>1</w:t>
            </w:r>
            <w:proofErr w:type="spellEnd"/>
          </w:p>
        </w:tc>
        <w:tc>
          <w:tcPr>
            <w:tcW w:w="3282" w:type="pct"/>
            <w:tcBorders>
              <w:top w:val="outset" w:sz="6" w:space="0" w:color="auto"/>
              <w:left w:val="outset" w:sz="6" w:space="0" w:color="auto"/>
              <w:bottom w:val="outset" w:sz="6" w:space="0" w:color="auto"/>
              <w:right w:val="outset" w:sz="6" w:space="0" w:color="auto"/>
            </w:tcBorders>
            <w:hideMark/>
          </w:tcPr>
          <w:p w:rsidR="002839C0" w:rsidRPr="00972489" w:rsidRDefault="002839C0" w:rsidP="002839C0">
            <w:pPr>
              <w:spacing w:after="0" w:line="240" w:lineRule="auto"/>
              <w:rPr>
                <w:rFonts w:ascii="Times New Roman" w:eastAsia="Times New Roman" w:hAnsi="Times New Roman"/>
                <w:sz w:val="20"/>
                <w:szCs w:val="20"/>
                <w:lang w:val="uk-UA" w:eastAsia="ru-RU"/>
              </w:rPr>
            </w:pPr>
            <w:r w:rsidRPr="00972489">
              <w:rPr>
                <w:rFonts w:ascii="Times New Roman" w:eastAsia="Times New Roman" w:hAnsi="Times New Roman"/>
                <w:sz w:val="20"/>
                <w:szCs w:val="20"/>
                <w:lang w:val="uk-UA" w:eastAsia="ru-RU"/>
              </w:rPr>
              <w:t>Витрати на маркетинг та рекламу</w:t>
            </w:r>
          </w:p>
        </w:tc>
        <w:tc>
          <w:tcPr>
            <w:tcW w:w="572" w:type="pct"/>
            <w:tcBorders>
              <w:top w:val="outset" w:sz="6" w:space="0" w:color="auto"/>
              <w:left w:val="outset" w:sz="6" w:space="0" w:color="auto"/>
              <w:bottom w:val="outset" w:sz="6" w:space="0" w:color="auto"/>
              <w:right w:val="outset" w:sz="6" w:space="0" w:color="auto"/>
            </w:tcBorders>
          </w:tcPr>
          <w:p w:rsidR="002839C0" w:rsidRPr="00344969" w:rsidRDefault="002839C0" w:rsidP="002839C0">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560" w:type="pct"/>
            <w:tcBorders>
              <w:top w:val="outset" w:sz="6" w:space="0" w:color="auto"/>
              <w:left w:val="outset" w:sz="6" w:space="0" w:color="auto"/>
              <w:bottom w:val="outset" w:sz="6" w:space="0" w:color="auto"/>
              <w:right w:val="outset" w:sz="6" w:space="0" w:color="auto"/>
            </w:tcBorders>
          </w:tcPr>
          <w:p w:rsidR="002839C0" w:rsidRPr="00344969" w:rsidRDefault="002839C0" w:rsidP="002839C0">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2839C0" w:rsidRPr="00412BF4" w:rsidTr="00BD3576">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2839C0" w:rsidRPr="00412BF4" w:rsidRDefault="002839C0" w:rsidP="005B23E7">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1</w:t>
            </w:r>
            <w:r w:rsidR="005B23E7">
              <w:rPr>
                <w:rFonts w:ascii="Times New Roman" w:eastAsia="Times New Roman" w:hAnsi="Times New Roman"/>
                <w:sz w:val="20"/>
                <w:szCs w:val="20"/>
                <w:lang w:val="uk-UA" w:eastAsia="ru-RU"/>
              </w:rPr>
              <w:t>2</w:t>
            </w:r>
          </w:p>
        </w:tc>
        <w:tc>
          <w:tcPr>
            <w:tcW w:w="3282" w:type="pct"/>
            <w:tcBorders>
              <w:top w:val="outset" w:sz="6" w:space="0" w:color="auto"/>
              <w:left w:val="outset" w:sz="6" w:space="0" w:color="auto"/>
              <w:bottom w:val="outset" w:sz="6" w:space="0" w:color="auto"/>
              <w:right w:val="outset" w:sz="6" w:space="0" w:color="auto"/>
            </w:tcBorders>
            <w:hideMark/>
          </w:tcPr>
          <w:p w:rsidR="002839C0" w:rsidRPr="00972489" w:rsidRDefault="002839C0" w:rsidP="002839C0">
            <w:pPr>
              <w:spacing w:after="0" w:line="240" w:lineRule="auto"/>
              <w:rPr>
                <w:rFonts w:ascii="Times New Roman" w:eastAsia="Times New Roman" w:hAnsi="Times New Roman"/>
                <w:sz w:val="20"/>
                <w:szCs w:val="20"/>
                <w:lang w:val="uk-UA" w:eastAsia="ru-RU"/>
              </w:rPr>
            </w:pPr>
            <w:r w:rsidRPr="00972489">
              <w:rPr>
                <w:rFonts w:ascii="Times New Roman" w:eastAsia="Times New Roman" w:hAnsi="Times New Roman"/>
                <w:sz w:val="20"/>
                <w:szCs w:val="20"/>
                <w:lang w:val="uk-UA" w:eastAsia="ru-RU"/>
              </w:rPr>
              <w:t>Витрати із страхування</w:t>
            </w:r>
          </w:p>
        </w:tc>
        <w:tc>
          <w:tcPr>
            <w:tcW w:w="572" w:type="pct"/>
            <w:tcBorders>
              <w:top w:val="outset" w:sz="6" w:space="0" w:color="auto"/>
              <w:left w:val="outset" w:sz="6" w:space="0" w:color="auto"/>
              <w:bottom w:val="outset" w:sz="6" w:space="0" w:color="auto"/>
              <w:right w:val="outset" w:sz="6" w:space="0" w:color="auto"/>
            </w:tcBorders>
          </w:tcPr>
          <w:p w:rsidR="002839C0" w:rsidRPr="00412BF4" w:rsidRDefault="002839C0" w:rsidP="002839C0">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2</w:t>
            </w:r>
          </w:p>
        </w:tc>
        <w:tc>
          <w:tcPr>
            <w:tcW w:w="560" w:type="pct"/>
            <w:tcBorders>
              <w:top w:val="outset" w:sz="6" w:space="0" w:color="auto"/>
              <w:left w:val="outset" w:sz="6" w:space="0" w:color="auto"/>
              <w:bottom w:val="outset" w:sz="6" w:space="0" w:color="auto"/>
              <w:right w:val="outset" w:sz="6" w:space="0" w:color="auto"/>
            </w:tcBorders>
          </w:tcPr>
          <w:p w:rsidR="002839C0" w:rsidRPr="00412BF4" w:rsidRDefault="002839C0" w:rsidP="002839C0">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2</w:t>
            </w:r>
          </w:p>
        </w:tc>
      </w:tr>
      <w:tr w:rsidR="002839C0" w:rsidRPr="00412BF4" w:rsidTr="00BD3576">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2839C0" w:rsidRPr="00412BF4" w:rsidRDefault="002839C0" w:rsidP="005B23E7">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1</w:t>
            </w:r>
            <w:r w:rsidR="005B23E7">
              <w:rPr>
                <w:rFonts w:ascii="Times New Roman" w:eastAsia="Times New Roman" w:hAnsi="Times New Roman"/>
                <w:sz w:val="20"/>
                <w:szCs w:val="20"/>
                <w:lang w:val="uk-UA" w:eastAsia="ru-RU"/>
              </w:rPr>
              <w:t>3</w:t>
            </w:r>
          </w:p>
        </w:tc>
        <w:tc>
          <w:tcPr>
            <w:tcW w:w="3282" w:type="pct"/>
            <w:tcBorders>
              <w:top w:val="outset" w:sz="6" w:space="0" w:color="auto"/>
              <w:left w:val="outset" w:sz="6" w:space="0" w:color="auto"/>
              <w:bottom w:val="outset" w:sz="6" w:space="0" w:color="auto"/>
              <w:right w:val="outset" w:sz="6" w:space="0" w:color="auto"/>
            </w:tcBorders>
            <w:hideMark/>
          </w:tcPr>
          <w:p w:rsidR="002839C0" w:rsidRPr="00972489" w:rsidRDefault="002839C0" w:rsidP="002839C0">
            <w:pPr>
              <w:spacing w:after="0" w:line="240" w:lineRule="auto"/>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Витрати на відрядження</w:t>
            </w:r>
          </w:p>
        </w:tc>
        <w:tc>
          <w:tcPr>
            <w:tcW w:w="572" w:type="pct"/>
            <w:tcBorders>
              <w:top w:val="outset" w:sz="6" w:space="0" w:color="auto"/>
              <w:left w:val="outset" w:sz="6" w:space="0" w:color="auto"/>
              <w:bottom w:val="outset" w:sz="6" w:space="0" w:color="auto"/>
              <w:right w:val="outset" w:sz="6" w:space="0" w:color="auto"/>
            </w:tcBorders>
          </w:tcPr>
          <w:p w:rsidR="002839C0" w:rsidRPr="00412BF4" w:rsidRDefault="002839C0" w:rsidP="002839C0">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16</w:t>
            </w:r>
          </w:p>
        </w:tc>
        <w:tc>
          <w:tcPr>
            <w:tcW w:w="560" w:type="pct"/>
            <w:tcBorders>
              <w:top w:val="outset" w:sz="6" w:space="0" w:color="auto"/>
              <w:left w:val="outset" w:sz="6" w:space="0" w:color="auto"/>
              <w:bottom w:val="outset" w:sz="6" w:space="0" w:color="auto"/>
              <w:right w:val="outset" w:sz="6" w:space="0" w:color="auto"/>
            </w:tcBorders>
          </w:tcPr>
          <w:p w:rsidR="002839C0" w:rsidRPr="00CA7F19" w:rsidRDefault="002839C0" w:rsidP="002839C0">
            <w:pPr>
              <w:spacing w:after="0" w:line="240" w:lineRule="auto"/>
              <w:jc w:val="center"/>
              <w:rPr>
                <w:rFonts w:ascii="Times New Roman" w:eastAsia="Times New Roman" w:hAnsi="Times New Roman"/>
                <w:sz w:val="20"/>
                <w:szCs w:val="20"/>
                <w:lang w:val="en-US" w:eastAsia="ru-RU"/>
              </w:rPr>
            </w:pPr>
            <w:r>
              <w:rPr>
                <w:rFonts w:ascii="Times New Roman" w:eastAsia="Times New Roman" w:hAnsi="Times New Roman"/>
                <w:sz w:val="20"/>
                <w:szCs w:val="20"/>
                <w:lang w:val="en-US" w:eastAsia="ru-RU"/>
              </w:rPr>
              <w:t>0</w:t>
            </w:r>
          </w:p>
        </w:tc>
      </w:tr>
      <w:tr w:rsidR="002839C0" w:rsidRPr="00412BF4" w:rsidTr="00BD3576">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2839C0" w:rsidRPr="00412BF4" w:rsidRDefault="002839C0" w:rsidP="005B23E7">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1</w:t>
            </w:r>
            <w:r w:rsidR="005B23E7">
              <w:rPr>
                <w:rFonts w:ascii="Times New Roman" w:eastAsia="Times New Roman" w:hAnsi="Times New Roman"/>
                <w:sz w:val="20"/>
                <w:szCs w:val="20"/>
                <w:lang w:val="uk-UA" w:eastAsia="ru-RU"/>
              </w:rPr>
              <w:t>4</w:t>
            </w:r>
          </w:p>
        </w:tc>
        <w:tc>
          <w:tcPr>
            <w:tcW w:w="3282" w:type="pct"/>
            <w:tcBorders>
              <w:top w:val="outset" w:sz="6" w:space="0" w:color="auto"/>
              <w:left w:val="outset" w:sz="6" w:space="0" w:color="auto"/>
              <w:bottom w:val="outset" w:sz="6" w:space="0" w:color="auto"/>
              <w:right w:val="outset" w:sz="6" w:space="0" w:color="auto"/>
            </w:tcBorders>
            <w:hideMark/>
          </w:tcPr>
          <w:p w:rsidR="002839C0" w:rsidRPr="00972489" w:rsidRDefault="002839C0" w:rsidP="002839C0">
            <w:pPr>
              <w:spacing w:after="0" w:line="240" w:lineRule="auto"/>
              <w:rPr>
                <w:rFonts w:ascii="Times New Roman" w:eastAsia="Times New Roman" w:hAnsi="Times New Roman"/>
                <w:sz w:val="20"/>
                <w:szCs w:val="20"/>
                <w:lang w:val="uk-UA" w:eastAsia="ru-RU"/>
              </w:rPr>
            </w:pPr>
            <w:r w:rsidRPr="00972489">
              <w:rPr>
                <w:rFonts w:ascii="Times New Roman" w:eastAsia="Times New Roman" w:hAnsi="Times New Roman"/>
                <w:sz w:val="20"/>
                <w:szCs w:val="20"/>
                <w:lang w:val="uk-UA" w:eastAsia="ru-RU"/>
              </w:rPr>
              <w:t xml:space="preserve">Інші </w:t>
            </w:r>
          </w:p>
        </w:tc>
        <w:tc>
          <w:tcPr>
            <w:tcW w:w="572" w:type="pct"/>
            <w:tcBorders>
              <w:top w:val="outset" w:sz="6" w:space="0" w:color="auto"/>
              <w:left w:val="outset" w:sz="6" w:space="0" w:color="auto"/>
              <w:bottom w:val="outset" w:sz="6" w:space="0" w:color="auto"/>
              <w:right w:val="outset" w:sz="6" w:space="0" w:color="auto"/>
            </w:tcBorders>
          </w:tcPr>
          <w:p w:rsidR="002839C0" w:rsidRPr="00412BF4" w:rsidRDefault="003D175E" w:rsidP="003D175E">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69</w:t>
            </w:r>
          </w:p>
        </w:tc>
        <w:tc>
          <w:tcPr>
            <w:tcW w:w="560" w:type="pct"/>
            <w:tcBorders>
              <w:top w:val="outset" w:sz="6" w:space="0" w:color="auto"/>
              <w:left w:val="outset" w:sz="6" w:space="0" w:color="auto"/>
              <w:bottom w:val="outset" w:sz="6" w:space="0" w:color="auto"/>
              <w:right w:val="outset" w:sz="6" w:space="0" w:color="auto"/>
            </w:tcBorders>
          </w:tcPr>
          <w:p w:rsidR="002839C0" w:rsidRPr="00412BF4" w:rsidRDefault="003D175E" w:rsidP="00034779">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1</w:t>
            </w:r>
            <w:r w:rsidR="00034779">
              <w:rPr>
                <w:rFonts w:ascii="Times New Roman" w:eastAsia="Times New Roman" w:hAnsi="Times New Roman"/>
                <w:sz w:val="20"/>
                <w:szCs w:val="20"/>
                <w:lang w:val="uk-UA" w:eastAsia="ru-RU"/>
              </w:rPr>
              <w:t>83</w:t>
            </w:r>
          </w:p>
        </w:tc>
      </w:tr>
      <w:tr w:rsidR="002839C0" w:rsidRPr="00412BF4" w:rsidTr="00BD3576">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2839C0" w:rsidRPr="00412BF4" w:rsidRDefault="002839C0" w:rsidP="005B23E7">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1</w:t>
            </w:r>
            <w:r w:rsidR="005B23E7">
              <w:rPr>
                <w:rFonts w:ascii="Times New Roman" w:eastAsia="Times New Roman" w:hAnsi="Times New Roman"/>
                <w:sz w:val="20"/>
                <w:szCs w:val="20"/>
                <w:lang w:val="uk-UA" w:eastAsia="ru-RU"/>
              </w:rPr>
              <w:t>5</w:t>
            </w:r>
          </w:p>
        </w:tc>
        <w:tc>
          <w:tcPr>
            <w:tcW w:w="3282" w:type="pct"/>
            <w:tcBorders>
              <w:top w:val="outset" w:sz="6" w:space="0" w:color="auto"/>
              <w:left w:val="outset" w:sz="6" w:space="0" w:color="auto"/>
              <w:bottom w:val="outset" w:sz="6" w:space="0" w:color="auto"/>
              <w:right w:val="outset" w:sz="6" w:space="0" w:color="auto"/>
            </w:tcBorders>
            <w:hideMark/>
          </w:tcPr>
          <w:p w:rsidR="002839C0" w:rsidRPr="00972489" w:rsidRDefault="002839C0" w:rsidP="002839C0">
            <w:pPr>
              <w:spacing w:after="0" w:line="240" w:lineRule="auto"/>
              <w:rPr>
                <w:rFonts w:ascii="Times New Roman" w:eastAsia="Times New Roman" w:hAnsi="Times New Roman"/>
                <w:sz w:val="20"/>
                <w:szCs w:val="20"/>
                <w:lang w:val="uk-UA" w:eastAsia="ru-RU"/>
              </w:rPr>
            </w:pPr>
            <w:r w:rsidRPr="00972489">
              <w:rPr>
                <w:rFonts w:ascii="Times New Roman" w:eastAsia="Times New Roman" w:hAnsi="Times New Roman"/>
                <w:sz w:val="20"/>
                <w:szCs w:val="20"/>
                <w:lang w:val="uk-UA" w:eastAsia="ru-RU"/>
              </w:rPr>
              <w:t>Усього адміністративних витрат</w:t>
            </w:r>
          </w:p>
        </w:tc>
        <w:tc>
          <w:tcPr>
            <w:tcW w:w="572" w:type="pct"/>
            <w:tcBorders>
              <w:top w:val="outset" w:sz="6" w:space="0" w:color="auto"/>
              <w:left w:val="outset" w:sz="6" w:space="0" w:color="auto"/>
              <w:bottom w:val="outset" w:sz="6" w:space="0" w:color="auto"/>
              <w:right w:val="outset" w:sz="6" w:space="0" w:color="auto"/>
            </w:tcBorders>
          </w:tcPr>
          <w:p w:rsidR="002839C0" w:rsidRPr="00412BF4" w:rsidRDefault="002839C0" w:rsidP="002839C0">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4024</w:t>
            </w:r>
          </w:p>
        </w:tc>
        <w:tc>
          <w:tcPr>
            <w:tcW w:w="560" w:type="pct"/>
            <w:tcBorders>
              <w:top w:val="outset" w:sz="6" w:space="0" w:color="auto"/>
              <w:left w:val="outset" w:sz="6" w:space="0" w:color="auto"/>
              <w:bottom w:val="outset" w:sz="6" w:space="0" w:color="auto"/>
              <w:right w:val="outset" w:sz="6" w:space="0" w:color="auto"/>
            </w:tcBorders>
          </w:tcPr>
          <w:p w:rsidR="002839C0" w:rsidRPr="00412BF4" w:rsidRDefault="00034779" w:rsidP="002839C0">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4023</w:t>
            </w:r>
          </w:p>
        </w:tc>
      </w:tr>
    </w:tbl>
    <w:p w:rsidR="00774E57" w:rsidRDefault="00774E57" w:rsidP="00774E57">
      <w:pPr>
        <w:spacing w:after="0" w:line="240" w:lineRule="auto"/>
        <w:ind w:firstLine="709"/>
        <w:jc w:val="center"/>
        <w:rPr>
          <w:rFonts w:ascii="Times New Roman" w:eastAsia="Times New Roman" w:hAnsi="Times New Roman"/>
          <w:sz w:val="24"/>
          <w:szCs w:val="24"/>
          <w:lang w:val="uk-UA" w:eastAsia="ru-RU"/>
        </w:rPr>
      </w:pPr>
    </w:p>
    <w:p w:rsidR="00C26F20" w:rsidRDefault="00C26F20" w:rsidP="00774E57">
      <w:pPr>
        <w:spacing w:after="0" w:line="240" w:lineRule="auto"/>
        <w:ind w:firstLine="709"/>
        <w:jc w:val="center"/>
        <w:rPr>
          <w:rFonts w:ascii="Times New Roman" w:eastAsia="Times New Roman" w:hAnsi="Times New Roman"/>
          <w:sz w:val="28"/>
          <w:szCs w:val="28"/>
          <w:lang w:val="uk-UA" w:eastAsia="ru-RU"/>
        </w:rPr>
      </w:pPr>
    </w:p>
    <w:p w:rsidR="00412BF4" w:rsidRPr="00412BF4" w:rsidRDefault="00412BF4" w:rsidP="00774E57">
      <w:pPr>
        <w:spacing w:after="0" w:line="240" w:lineRule="auto"/>
        <w:ind w:firstLine="709"/>
        <w:jc w:val="center"/>
        <w:rPr>
          <w:rFonts w:ascii="Times New Roman" w:eastAsia="Times New Roman" w:hAnsi="Times New Roman"/>
          <w:sz w:val="28"/>
          <w:szCs w:val="28"/>
          <w:lang w:val="uk-UA" w:eastAsia="ru-RU"/>
        </w:rPr>
      </w:pPr>
      <w:r w:rsidRPr="00412BF4">
        <w:rPr>
          <w:rFonts w:ascii="Times New Roman" w:eastAsia="Times New Roman" w:hAnsi="Times New Roman"/>
          <w:sz w:val="28"/>
          <w:szCs w:val="28"/>
          <w:lang w:val="uk-UA" w:eastAsia="ru-RU"/>
        </w:rPr>
        <w:t>Інші операційні витрати</w:t>
      </w:r>
      <w:r w:rsidR="00836EF1">
        <w:rPr>
          <w:rFonts w:ascii="Times New Roman" w:eastAsia="Times New Roman" w:hAnsi="Times New Roman"/>
          <w:sz w:val="28"/>
          <w:szCs w:val="28"/>
          <w:lang w:val="uk-UA" w:eastAsia="ru-RU"/>
        </w:rPr>
        <w:t>.</w:t>
      </w:r>
    </w:p>
    <w:p w:rsidR="00412BF4" w:rsidRPr="00412BF4" w:rsidRDefault="00412BF4" w:rsidP="006C07BB">
      <w:pPr>
        <w:spacing w:after="0" w:line="240" w:lineRule="auto"/>
        <w:ind w:firstLine="709"/>
        <w:jc w:val="right"/>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(тис</w:t>
      </w:r>
      <w:proofErr w:type="gramStart"/>
      <w:r w:rsidRPr="00412BF4">
        <w:rPr>
          <w:rFonts w:ascii="Times New Roman" w:eastAsia="Times New Roman" w:hAnsi="Times New Roman"/>
          <w:sz w:val="20"/>
          <w:szCs w:val="20"/>
          <w:lang w:eastAsia="ru-RU"/>
        </w:rPr>
        <w:t>.</w:t>
      </w:r>
      <w:proofErr w:type="gramEnd"/>
      <w:r w:rsidRPr="00412BF4">
        <w:rPr>
          <w:rFonts w:ascii="Times New Roman" w:eastAsia="Times New Roman" w:hAnsi="Times New Roman"/>
          <w:sz w:val="20"/>
          <w:szCs w:val="20"/>
          <w:lang w:eastAsia="ru-RU"/>
        </w:rPr>
        <w:t xml:space="preserve"> </w:t>
      </w:r>
      <w:proofErr w:type="gramStart"/>
      <w:r w:rsidRPr="00412BF4">
        <w:rPr>
          <w:rFonts w:ascii="Times New Roman" w:eastAsia="Times New Roman" w:hAnsi="Times New Roman"/>
          <w:sz w:val="20"/>
          <w:szCs w:val="20"/>
          <w:lang w:eastAsia="ru-RU"/>
        </w:rPr>
        <w:t>г</w:t>
      </w:r>
      <w:proofErr w:type="gramEnd"/>
      <w:r w:rsidRPr="00412BF4">
        <w:rPr>
          <w:rFonts w:ascii="Times New Roman" w:eastAsia="Times New Roman" w:hAnsi="Times New Roman"/>
          <w:sz w:val="20"/>
          <w:szCs w:val="20"/>
          <w:lang w:eastAsia="ru-RU"/>
        </w:rPr>
        <w:t>рн.)</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908"/>
        <w:gridCol w:w="6581"/>
        <w:gridCol w:w="1148"/>
        <w:gridCol w:w="1179"/>
      </w:tblGrid>
      <w:tr w:rsidR="00412BF4" w:rsidRPr="00412BF4" w:rsidTr="00B048F4">
        <w:trPr>
          <w:tblCellSpacing w:w="22" w:type="dxa"/>
          <w:jc w:val="right"/>
        </w:trPr>
        <w:tc>
          <w:tcPr>
            <w:tcW w:w="429"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Рядок</w:t>
            </w:r>
          </w:p>
        </w:tc>
        <w:tc>
          <w:tcPr>
            <w:tcW w:w="3330"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proofErr w:type="spellStart"/>
            <w:r w:rsidRPr="00412BF4">
              <w:rPr>
                <w:rFonts w:ascii="Times New Roman" w:eastAsia="Times New Roman" w:hAnsi="Times New Roman"/>
                <w:sz w:val="20"/>
                <w:szCs w:val="20"/>
                <w:lang w:eastAsia="ru-RU"/>
              </w:rPr>
              <w:t>Найменування</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статті</w:t>
            </w:r>
            <w:proofErr w:type="spellEnd"/>
          </w:p>
        </w:tc>
        <w:tc>
          <w:tcPr>
            <w:tcW w:w="562"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proofErr w:type="spellStart"/>
            <w:r w:rsidRPr="00412BF4">
              <w:rPr>
                <w:rFonts w:ascii="Times New Roman" w:eastAsia="Times New Roman" w:hAnsi="Times New Roman"/>
                <w:sz w:val="20"/>
                <w:szCs w:val="20"/>
                <w:lang w:eastAsia="ru-RU"/>
              </w:rPr>
              <w:t>Звітний</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період</w:t>
            </w:r>
            <w:proofErr w:type="spellEnd"/>
          </w:p>
        </w:tc>
        <w:tc>
          <w:tcPr>
            <w:tcW w:w="567"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proofErr w:type="spellStart"/>
            <w:r w:rsidRPr="00412BF4">
              <w:rPr>
                <w:rFonts w:ascii="Times New Roman" w:eastAsia="Times New Roman" w:hAnsi="Times New Roman"/>
                <w:sz w:val="20"/>
                <w:szCs w:val="20"/>
                <w:lang w:eastAsia="ru-RU"/>
              </w:rPr>
              <w:t>Попередній</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період</w:t>
            </w:r>
            <w:proofErr w:type="spellEnd"/>
          </w:p>
        </w:tc>
      </w:tr>
      <w:tr w:rsidR="00412BF4" w:rsidRPr="00412BF4" w:rsidTr="00B048F4">
        <w:trPr>
          <w:tblCellSpacing w:w="22" w:type="dxa"/>
          <w:jc w:val="right"/>
        </w:trPr>
        <w:tc>
          <w:tcPr>
            <w:tcW w:w="429"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1</w:t>
            </w:r>
          </w:p>
        </w:tc>
        <w:tc>
          <w:tcPr>
            <w:tcW w:w="3330"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2</w:t>
            </w:r>
          </w:p>
        </w:tc>
        <w:tc>
          <w:tcPr>
            <w:tcW w:w="562"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4</w:t>
            </w:r>
          </w:p>
        </w:tc>
        <w:tc>
          <w:tcPr>
            <w:tcW w:w="567"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5</w:t>
            </w:r>
          </w:p>
        </w:tc>
      </w:tr>
      <w:tr w:rsidR="00412BF4" w:rsidRPr="00412BF4" w:rsidTr="00B048F4">
        <w:trPr>
          <w:tblCellSpacing w:w="22" w:type="dxa"/>
          <w:jc w:val="right"/>
        </w:trPr>
        <w:tc>
          <w:tcPr>
            <w:tcW w:w="429" w:type="pct"/>
            <w:tcBorders>
              <w:top w:val="outset" w:sz="6" w:space="0" w:color="auto"/>
              <w:left w:val="outset" w:sz="6" w:space="0" w:color="auto"/>
              <w:bottom w:val="outset" w:sz="6" w:space="0" w:color="auto"/>
              <w:right w:val="outset" w:sz="6" w:space="0" w:color="auto"/>
            </w:tcBorders>
          </w:tcPr>
          <w:p w:rsidR="00412BF4" w:rsidRPr="00412BF4" w:rsidRDefault="00B048F4" w:rsidP="00B048F4">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1</w:t>
            </w:r>
          </w:p>
        </w:tc>
        <w:tc>
          <w:tcPr>
            <w:tcW w:w="3330" w:type="pct"/>
            <w:tcBorders>
              <w:top w:val="outset" w:sz="6" w:space="0" w:color="auto"/>
              <w:left w:val="outset" w:sz="6" w:space="0" w:color="auto"/>
              <w:bottom w:val="outset" w:sz="6" w:space="0" w:color="auto"/>
              <w:right w:val="outset" w:sz="6" w:space="0" w:color="auto"/>
            </w:tcBorders>
          </w:tcPr>
          <w:p w:rsidR="00412BF4" w:rsidRPr="00412BF4" w:rsidRDefault="00412BF4" w:rsidP="00A05BCE">
            <w:pPr>
              <w:spacing w:after="0" w:line="240" w:lineRule="auto"/>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Витрати на нарахування резерву сумнівних боргів (очікуваних збитків)</w:t>
            </w:r>
          </w:p>
        </w:tc>
        <w:tc>
          <w:tcPr>
            <w:tcW w:w="562" w:type="pct"/>
            <w:tcBorders>
              <w:top w:val="outset" w:sz="6" w:space="0" w:color="auto"/>
              <w:left w:val="outset" w:sz="6" w:space="0" w:color="auto"/>
              <w:bottom w:val="outset" w:sz="6" w:space="0" w:color="auto"/>
              <w:right w:val="outset" w:sz="6" w:space="0" w:color="auto"/>
            </w:tcBorders>
          </w:tcPr>
          <w:p w:rsidR="00412BF4" w:rsidRPr="00412BF4" w:rsidRDefault="00B048F4" w:rsidP="00B048F4">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23</w:t>
            </w:r>
          </w:p>
        </w:tc>
        <w:tc>
          <w:tcPr>
            <w:tcW w:w="567" w:type="pct"/>
            <w:tcBorders>
              <w:top w:val="outset" w:sz="6" w:space="0" w:color="auto"/>
              <w:left w:val="outset" w:sz="6" w:space="0" w:color="auto"/>
              <w:bottom w:val="outset" w:sz="6" w:space="0" w:color="auto"/>
              <w:right w:val="outset" w:sz="6" w:space="0" w:color="auto"/>
            </w:tcBorders>
          </w:tcPr>
          <w:p w:rsidR="00412BF4" w:rsidRPr="00BD3576" w:rsidRDefault="00BD3576"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347</w:t>
            </w:r>
          </w:p>
        </w:tc>
      </w:tr>
      <w:tr w:rsidR="00412BF4" w:rsidRPr="00412BF4" w:rsidTr="00B048F4">
        <w:trPr>
          <w:tblCellSpacing w:w="22" w:type="dxa"/>
          <w:jc w:val="right"/>
        </w:trPr>
        <w:tc>
          <w:tcPr>
            <w:tcW w:w="429" w:type="pct"/>
            <w:tcBorders>
              <w:top w:val="outset" w:sz="6" w:space="0" w:color="auto"/>
              <w:left w:val="outset" w:sz="6" w:space="0" w:color="auto"/>
              <w:bottom w:val="outset" w:sz="6" w:space="0" w:color="auto"/>
              <w:right w:val="outset" w:sz="6" w:space="0" w:color="auto"/>
            </w:tcBorders>
          </w:tcPr>
          <w:p w:rsidR="00412BF4" w:rsidRPr="00412BF4" w:rsidRDefault="00B048F4" w:rsidP="00B048F4">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2</w:t>
            </w:r>
          </w:p>
        </w:tc>
        <w:tc>
          <w:tcPr>
            <w:tcW w:w="3330" w:type="pct"/>
            <w:tcBorders>
              <w:top w:val="outset" w:sz="6" w:space="0" w:color="auto"/>
              <w:left w:val="outset" w:sz="6" w:space="0" w:color="auto"/>
              <w:bottom w:val="outset" w:sz="6" w:space="0" w:color="auto"/>
              <w:right w:val="outset" w:sz="6" w:space="0" w:color="auto"/>
            </w:tcBorders>
          </w:tcPr>
          <w:p w:rsidR="00412BF4" w:rsidRPr="00412BF4" w:rsidRDefault="00412BF4" w:rsidP="00A0639A">
            <w:pPr>
              <w:spacing w:after="0" w:line="240" w:lineRule="auto"/>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Інші витрати</w:t>
            </w:r>
          </w:p>
        </w:tc>
        <w:tc>
          <w:tcPr>
            <w:tcW w:w="562" w:type="pct"/>
            <w:tcBorders>
              <w:top w:val="outset" w:sz="6" w:space="0" w:color="auto"/>
              <w:left w:val="outset" w:sz="6" w:space="0" w:color="auto"/>
              <w:bottom w:val="outset" w:sz="6" w:space="0" w:color="auto"/>
              <w:right w:val="outset" w:sz="6" w:space="0" w:color="auto"/>
            </w:tcBorders>
          </w:tcPr>
          <w:p w:rsidR="00412BF4" w:rsidRPr="00412BF4" w:rsidRDefault="00B048F4" w:rsidP="00B048F4">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11</w:t>
            </w:r>
          </w:p>
        </w:tc>
        <w:tc>
          <w:tcPr>
            <w:tcW w:w="567" w:type="pct"/>
            <w:tcBorders>
              <w:top w:val="outset" w:sz="6" w:space="0" w:color="auto"/>
              <w:left w:val="outset" w:sz="6" w:space="0" w:color="auto"/>
              <w:bottom w:val="outset" w:sz="6" w:space="0" w:color="auto"/>
              <w:right w:val="outset" w:sz="6" w:space="0" w:color="auto"/>
            </w:tcBorders>
          </w:tcPr>
          <w:p w:rsidR="00412BF4" w:rsidRPr="00BD3576" w:rsidRDefault="00BD3576" w:rsidP="003F6BD7">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4</w:t>
            </w:r>
          </w:p>
        </w:tc>
      </w:tr>
      <w:tr w:rsidR="00412BF4" w:rsidRPr="00412BF4" w:rsidTr="00B048F4">
        <w:trPr>
          <w:tblCellSpacing w:w="22" w:type="dxa"/>
          <w:jc w:val="right"/>
        </w:trPr>
        <w:tc>
          <w:tcPr>
            <w:tcW w:w="429" w:type="pct"/>
            <w:tcBorders>
              <w:top w:val="outset" w:sz="6" w:space="0" w:color="auto"/>
              <w:left w:val="outset" w:sz="6" w:space="0" w:color="auto"/>
              <w:bottom w:val="outset" w:sz="6" w:space="0" w:color="auto"/>
              <w:right w:val="outset" w:sz="6" w:space="0" w:color="auto"/>
            </w:tcBorders>
          </w:tcPr>
          <w:p w:rsidR="00412BF4" w:rsidRPr="00412BF4" w:rsidRDefault="00B048F4" w:rsidP="00B048F4">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w:t>
            </w:r>
          </w:p>
        </w:tc>
        <w:tc>
          <w:tcPr>
            <w:tcW w:w="3330" w:type="pct"/>
            <w:tcBorders>
              <w:top w:val="outset" w:sz="6" w:space="0" w:color="auto"/>
              <w:left w:val="outset" w:sz="6" w:space="0" w:color="auto"/>
              <w:bottom w:val="outset" w:sz="6" w:space="0" w:color="auto"/>
              <w:right w:val="outset" w:sz="6" w:space="0" w:color="auto"/>
            </w:tcBorders>
          </w:tcPr>
          <w:p w:rsidR="00412BF4" w:rsidRPr="00412BF4" w:rsidRDefault="00412BF4" w:rsidP="00A0639A">
            <w:pPr>
              <w:spacing w:after="0" w:line="240" w:lineRule="auto"/>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 xml:space="preserve">Усього </w:t>
            </w:r>
            <w:proofErr w:type="spellStart"/>
            <w:r w:rsidRPr="00412BF4">
              <w:rPr>
                <w:rFonts w:ascii="Times New Roman" w:eastAsia="Times New Roman" w:hAnsi="Times New Roman"/>
                <w:sz w:val="20"/>
                <w:szCs w:val="20"/>
                <w:lang w:eastAsia="ru-RU"/>
              </w:rPr>
              <w:t>інших</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операційних</w:t>
            </w:r>
            <w:proofErr w:type="spellEnd"/>
            <w:r w:rsidRPr="00412BF4">
              <w:rPr>
                <w:rFonts w:ascii="Times New Roman" w:eastAsia="Times New Roman" w:hAnsi="Times New Roman"/>
                <w:sz w:val="20"/>
                <w:szCs w:val="20"/>
                <w:lang w:val="uk-UA" w:eastAsia="ru-RU"/>
              </w:rPr>
              <w:t xml:space="preserve"> витрат</w:t>
            </w:r>
          </w:p>
        </w:tc>
        <w:tc>
          <w:tcPr>
            <w:tcW w:w="562" w:type="pct"/>
            <w:tcBorders>
              <w:top w:val="outset" w:sz="6" w:space="0" w:color="auto"/>
              <w:left w:val="outset" w:sz="6" w:space="0" w:color="auto"/>
              <w:bottom w:val="outset" w:sz="6" w:space="0" w:color="auto"/>
              <w:right w:val="outset" w:sz="6" w:space="0" w:color="auto"/>
            </w:tcBorders>
          </w:tcPr>
          <w:p w:rsidR="00412BF4" w:rsidRPr="00412BF4" w:rsidRDefault="00081BB6" w:rsidP="00B048F4">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w:t>
            </w:r>
            <w:r w:rsidR="00B048F4">
              <w:rPr>
                <w:rFonts w:ascii="Times New Roman" w:eastAsia="Times New Roman" w:hAnsi="Times New Roman"/>
                <w:sz w:val="20"/>
                <w:szCs w:val="20"/>
                <w:lang w:val="uk-UA" w:eastAsia="ru-RU"/>
              </w:rPr>
              <w:t>4</w:t>
            </w:r>
          </w:p>
        </w:tc>
        <w:tc>
          <w:tcPr>
            <w:tcW w:w="567" w:type="pct"/>
            <w:tcBorders>
              <w:top w:val="outset" w:sz="6" w:space="0" w:color="auto"/>
              <w:left w:val="outset" w:sz="6" w:space="0" w:color="auto"/>
              <w:bottom w:val="outset" w:sz="6" w:space="0" w:color="auto"/>
              <w:right w:val="outset" w:sz="6" w:space="0" w:color="auto"/>
            </w:tcBorders>
          </w:tcPr>
          <w:p w:rsidR="00412BF4" w:rsidRPr="00BD3576" w:rsidRDefault="00BD3576"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351</w:t>
            </w:r>
          </w:p>
        </w:tc>
      </w:tr>
    </w:tbl>
    <w:p w:rsidR="00AD5C66" w:rsidRDefault="00AD5C66" w:rsidP="00A0639A">
      <w:pPr>
        <w:spacing w:after="0" w:line="240" w:lineRule="auto"/>
        <w:jc w:val="center"/>
        <w:rPr>
          <w:rFonts w:ascii="Times New Roman" w:eastAsia="Times New Roman" w:hAnsi="Times New Roman"/>
          <w:sz w:val="28"/>
          <w:szCs w:val="28"/>
          <w:lang w:val="uk-UA" w:eastAsia="ru-RU"/>
        </w:rPr>
      </w:pPr>
    </w:p>
    <w:p w:rsidR="0019680A" w:rsidRDefault="00774E57" w:rsidP="0019680A">
      <w:pPr>
        <w:widowControl w:val="0"/>
        <w:tabs>
          <w:tab w:val="left" w:pos="982"/>
        </w:tabs>
        <w:spacing w:after="120" w:line="240" w:lineRule="auto"/>
        <w:ind w:firstLine="709"/>
        <w:jc w:val="both"/>
        <w:rPr>
          <w:rFonts w:ascii="Times New Roman" w:hAnsi="Times New Roman"/>
          <w:sz w:val="28"/>
          <w:szCs w:val="28"/>
          <w:lang w:val="uk-UA"/>
        </w:rPr>
      </w:pPr>
      <w:r>
        <w:rPr>
          <w:rFonts w:ascii="Times New Roman" w:hAnsi="Times New Roman"/>
          <w:sz w:val="28"/>
          <w:szCs w:val="28"/>
          <w:lang w:val="uk-UA"/>
        </w:rPr>
        <w:t>З</w:t>
      </w:r>
      <w:r w:rsidR="00412BF4" w:rsidRPr="00AC08D9">
        <w:rPr>
          <w:rFonts w:ascii="Times New Roman" w:hAnsi="Times New Roman"/>
          <w:sz w:val="28"/>
          <w:szCs w:val="28"/>
          <w:lang w:val="uk-UA"/>
        </w:rPr>
        <w:t>а 20</w:t>
      </w:r>
      <w:r w:rsidR="00BD3576">
        <w:rPr>
          <w:rFonts w:ascii="Times New Roman" w:hAnsi="Times New Roman"/>
          <w:sz w:val="28"/>
          <w:szCs w:val="28"/>
          <w:lang w:val="uk-UA"/>
        </w:rPr>
        <w:t>20</w:t>
      </w:r>
      <w:r w:rsidR="00412BF4" w:rsidRPr="00AC08D9">
        <w:rPr>
          <w:rFonts w:ascii="Times New Roman" w:hAnsi="Times New Roman"/>
          <w:sz w:val="28"/>
          <w:szCs w:val="28"/>
          <w:lang w:val="uk-UA"/>
        </w:rPr>
        <w:t xml:space="preserve"> рік Фонд отримав </w:t>
      </w:r>
      <w:r w:rsidR="00412BF4">
        <w:rPr>
          <w:rFonts w:ascii="Times New Roman" w:hAnsi="Times New Roman"/>
          <w:sz w:val="28"/>
          <w:szCs w:val="28"/>
          <w:lang w:val="uk-UA"/>
        </w:rPr>
        <w:t>незначний збиток</w:t>
      </w:r>
      <w:r w:rsidR="00412BF4" w:rsidRPr="00AC08D9">
        <w:rPr>
          <w:rFonts w:ascii="Times New Roman" w:hAnsi="Times New Roman"/>
          <w:sz w:val="28"/>
          <w:szCs w:val="28"/>
          <w:lang w:val="uk-UA"/>
        </w:rPr>
        <w:t xml:space="preserve"> у розмірі </w:t>
      </w:r>
      <w:r w:rsidR="00412BF4">
        <w:rPr>
          <w:rFonts w:ascii="Times New Roman" w:hAnsi="Times New Roman"/>
          <w:sz w:val="28"/>
          <w:szCs w:val="28"/>
          <w:lang w:val="uk-UA"/>
        </w:rPr>
        <w:t>0</w:t>
      </w:r>
      <w:r w:rsidR="00BD3576">
        <w:rPr>
          <w:rFonts w:ascii="Times New Roman" w:hAnsi="Times New Roman"/>
          <w:sz w:val="28"/>
          <w:szCs w:val="28"/>
          <w:lang w:val="uk-UA"/>
        </w:rPr>
        <w:t>,07</w:t>
      </w:r>
      <w:r>
        <w:rPr>
          <w:rFonts w:ascii="Times New Roman" w:hAnsi="Times New Roman"/>
          <w:sz w:val="28"/>
          <w:szCs w:val="28"/>
          <w:lang w:val="uk-UA"/>
        </w:rPr>
        <w:t xml:space="preserve"> </w:t>
      </w:r>
      <w:r w:rsidR="00B46A80">
        <w:rPr>
          <w:rFonts w:ascii="Times New Roman" w:hAnsi="Times New Roman"/>
          <w:sz w:val="28"/>
          <w:szCs w:val="28"/>
          <w:lang w:val="uk-UA"/>
        </w:rPr>
        <w:t xml:space="preserve">тис. </w:t>
      </w:r>
      <w:r w:rsidR="00412BF4">
        <w:rPr>
          <w:rFonts w:ascii="Times New Roman" w:hAnsi="Times New Roman"/>
          <w:sz w:val="28"/>
          <w:szCs w:val="28"/>
          <w:lang w:val="uk-UA"/>
        </w:rPr>
        <w:t>грн.</w:t>
      </w:r>
    </w:p>
    <w:p w:rsidR="003C1113" w:rsidRDefault="003C1113" w:rsidP="0019680A">
      <w:pPr>
        <w:widowControl w:val="0"/>
        <w:tabs>
          <w:tab w:val="left" w:pos="982"/>
        </w:tabs>
        <w:spacing w:after="0" w:line="240" w:lineRule="auto"/>
        <w:ind w:firstLine="709"/>
        <w:jc w:val="both"/>
        <w:rPr>
          <w:rFonts w:ascii="Times New Roman" w:hAnsi="Times New Roman"/>
          <w:sz w:val="28"/>
          <w:szCs w:val="28"/>
          <w:lang w:val="uk-UA"/>
        </w:rPr>
      </w:pPr>
    </w:p>
    <w:p w:rsidR="0019680A" w:rsidRDefault="00412BF4" w:rsidP="0019680A">
      <w:pPr>
        <w:widowControl w:val="0"/>
        <w:tabs>
          <w:tab w:val="left" w:pos="982"/>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На фінансовий результат вплинули наступні фактори: </w:t>
      </w:r>
    </w:p>
    <w:p w:rsidR="00412BF4" w:rsidRPr="00A05BCE" w:rsidRDefault="0019680A" w:rsidP="0019680A">
      <w:pPr>
        <w:widowControl w:val="0"/>
        <w:tabs>
          <w:tab w:val="left" w:pos="982"/>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412BF4" w:rsidRPr="00A05BCE">
        <w:rPr>
          <w:rFonts w:ascii="Times New Roman" w:hAnsi="Times New Roman"/>
          <w:sz w:val="28"/>
          <w:szCs w:val="28"/>
          <w:lang w:val="uk-UA"/>
        </w:rPr>
        <w:t>збільшення розміру страхового резерву для покриття ризиків неповернення боргу по кредиту які залишились на тимчасово неконтрольованій території;</w:t>
      </w:r>
    </w:p>
    <w:p w:rsidR="00A05BCE" w:rsidRPr="00AD5C66" w:rsidRDefault="002C2D62" w:rsidP="0019680A">
      <w:pPr>
        <w:pStyle w:val="aa"/>
        <w:numPr>
          <w:ilvl w:val="0"/>
          <w:numId w:val="9"/>
        </w:numPr>
        <w:tabs>
          <w:tab w:val="left" w:pos="993"/>
        </w:tabs>
        <w:spacing w:after="120" w:line="240" w:lineRule="auto"/>
        <w:ind w:left="0" w:firstLine="709"/>
        <w:jc w:val="both"/>
        <w:rPr>
          <w:rFonts w:ascii="Times New Roman" w:eastAsia="Times New Roman" w:hAnsi="Times New Roman"/>
          <w:b/>
          <w:sz w:val="28"/>
          <w:szCs w:val="28"/>
          <w:lang w:val="uk-UA" w:eastAsia="ru-RU"/>
        </w:rPr>
      </w:pPr>
      <w:r w:rsidRPr="0019680A">
        <w:rPr>
          <w:rFonts w:ascii="Times New Roman" w:hAnsi="Times New Roman"/>
          <w:sz w:val="28"/>
          <w:szCs w:val="28"/>
          <w:lang w:val="uk-UA"/>
        </w:rPr>
        <w:t>н</w:t>
      </w:r>
      <w:r w:rsidR="00412BF4" w:rsidRPr="0019680A">
        <w:rPr>
          <w:rFonts w:ascii="Times New Roman" w:hAnsi="Times New Roman"/>
          <w:sz w:val="28"/>
          <w:szCs w:val="28"/>
          <w:lang w:val="uk-UA"/>
        </w:rPr>
        <w:t xml:space="preserve">едоотримання Фондом доходної частини відсотків та плати за користування кредитом  </w:t>
      </w:r>
      <w:r w:rsidR="00B673CC">
        <w:rPr>
          <w:rFonts w:ascii="Times New Roman" w:hAnsi="Times New Roman"/>
          <w:sz w:val="28"/>
          <w:szCs w:val="28"/>
          <w:lang w:val="uk-UA"/>
        </w:rPr>
        <w:t>за дебіторською заборгованістю</w:t>
      </w:r>
      <w:r w:rsidR="00412BF4" w:rsidRPr="0019680A">
        <w:rPr>
          <w:rFonts w:ascii="Times New Roman" w:hAnsi="Times New Roman"/>
          <w:sz w:val="28"/>
          <w:szCs w:val="28"/>
          <w:lang w:val="uk-UA"/>
        </w:rPr>
        <w:t xml:space="preserve"> на тимчасово неконтрольован</w:t>
      </w:r>
      <w:r w:rsidR="00B673CC">
        <w:rPr>
          <w:rFonts w:ascii="Times New Roman" w:hAnsi="Times New Roman"/>
          <w:sz w:val="28"/>
          <w:szCs w:val="28"/>
          <w:lang w:val="uk-UA"/>
        </w:rPr>
        <w:t>ій</w:t>
      </w:r>
      <w:r w:rsidR="00412BF4" w:rsidRPr="0019680A">
        <w:rPr>
          <w:rFonts w:ascii="Times New Roman" w:hAnsi="Times New Roman"/>
          <w:sz w:val="28"/>
          <w:szCs w:val="28"/>
          <w:lang w:val="uk-UA"/>
        </w:rPr>
        <w:t xml:space="preserve"> території Луганської області.</w:t>
      </w:r>
    </w:p>
    <w:p w:rsidR="00AD5C66" w:rsidRPr="0019680A" w:rsidRDefault="00AD5C66" w:rsidP="00AD5C66">
      <w:pPr>
        <w:pStyle w:val="aa"/>
        <w:tabs>
          <w:tab w:val="left" w:pos="993"/>
        </w:tabs>
        <w:spacing w:after="120" w:line="240" w:lineRule="auto"/>
        <w:ind w:left="709"/>
        <w:jc w:val="both"/>
        <w:rPr>
          <w:rFonts w:ascii="Times New Roman" w:eastAsia="Times New Roman" w:hAnsi="Times New Roman"/>
          <w:b/>
          <w:sz w:val="28"/>
          <w:szCs w:val="28"/>
          <w:lang w:val="uk-UA" w:eastAsia="ru-RU"/>
        </w:rPr>
      </w:pPr>
    </w:p>
    <w:p w:rsidR="001F33A0" w:rsidRDefault="00AD5C66" w:rsidP="00AD5C66">
      <w:pPr>
        <w:spacing w:after="120" w:line="240" w:lineRule="auto"/>
        <w:ind w:firstLine="709"/>
        <w:jc w:val="both"/>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lastRenderedPageBreak/>
        <w:t xml:space="preserve">Примітка 6. </w:t>
      </w:r>
      <w:r w:rsidR="001F33A0" w:rsidRPr="00AD5C66">
        <w:rPr>
          <w:rFonts w:ascii="Times New Roman" w:eastAsia="Times New Roman" w:hAnsi="Times New Roman"/>
          <w:sz w:val="28"/>
          <w:szCs w:val="28"/>
          <w:lang w:val="uk-UA" w:eastAsia="ru-RU"/>
        </w:rPr>
        <w:t>Ефект змін в обліковій політиці, облікових оцінках та виправлення суттєвих помилок.</w:t>
      </w:r>
    </w:p>
    <w:p w:rsidR="00A05BCE" w:rsidRPr="00407DCE" w:rsidRDefault="001F33A0" w:rsidP="0019680A">
      <w:pPr>
        <w:spacing w:after="120" w:line="240" w:lineRule="auto"/>
        <w:ind w:firstLine="709"/>
        <w:jc w:val="both"/>
        <w:rPr>
          <w:rFonts w:ascii="Times New Roman" w:eastAsia="Times New Roman" w:hAnsi="Times New Roman"/>
          <w:b/>
          <w:sz w:val="28"/>
          <w:szCs w:val="28"/>
          <w:lang w:val="uk-UA" w:eastAsia="ru-RU"/>
        </w:rPr>
      </w:pPr>
      <w:r w:rsidRPr="00407DCE">
        <w:rPr>
          <w:rFonts w:ascii="Times New Roman" w:eastAsia="Times New Roman" w:hAnsi="Times New Roman"/>
          <w:sz w:val="28"/>
          <w:szCs w:val="28"/>
          <w:lang w:val="uk-UA" w:eastAsia="ru-RU"/>
        </w:rPr>
        <w:t>Протягом звітного року змін в обліковій політиці, облікових оцінках та виправлення суттєвих помилок Фондом не проводилось.</w:t>
      </w:r>
    </w:p>
    <w:p w:rsidR="00AD5C66" w:rsidRDefault="00AD5C66" w:rsidP="006C07BB">
      <w:pPr>
        <w:spacing w:after="0" w:line="240" w:lineRule="auto"/>
        <w:ind w:firstLine="709"/>
        <w:jc w:val="both"/>
        <w:rPr>
          <w:rFonts w:ascii="Times New Roman" w:eastAsia="Times New Roman" w:hAnsi="Times New Roman"/>
          <w:b/>
          <w:sz w:val="28"/>
          <w:szCs w:val="28"/>
          <w:lang w:val="uk-UA" w:eastAsia="ru-RU"/>
        </w:rPr>
      </w:pPr>
    </w:p>
    <w:p w:rsidR="001F33A0" w:rsidRPr="00AD5C66" w:rsidRDefault="00AD5C66" w:rsidP="00AD5C66">
      <w:pPr>
        <w:spacing w:after="12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b/>
          <w:sz w:val="28"/>
          <w:szCs w:val="28"/>
          <w:lang w:val="uk-UA" w:eastAsia="ru-RU"/>
        </w:rPr>
        <w:t xml:space="preserve">Примітка 7. </w:t>
      </w:r>
      <w:r w:rsidR="001F33A0" w:rsidRPr="00AD5C66">
        <w:rPr>
          <w:rFonts w:ascii="Times New Roman" w:eastAsia="Times New Roman" w:hAnsi="Times New Roman"/>
          <w:sz w:val="28"/>
          <w:szCs w:val="28"/>
          <w:lang w:val="uk-UA" w:eastAsia="ru-RU"/>
        </w:rPr>
        <w:t>Основні облікові оцінки та судження, що використовувалися під час застосування принципів облікової політики.</w:t>
      </w:r>
    </w:p>
    <w:p w:rsidR="001F33A0" w:rsidRPr="00407DCE" w:rsidRDefault="001F33A0" w:rsidP="006C07BB">
      <w:pPr>
        <w:spacing w:after="0" w:line="240" w:lineRule="auto"/>
        <w:ind w:firstLine="709"/>
        <w:jc w:val="both"/>
        <w:rPr>
          <w:rFonts w:ascii="Times New Roman" w:eastAsia="Times New Roman" w:hAnsi="Times New Roman"/>
          <w:sz w:val="28"/>
          <w:szCs w:val="28"/>
          <w:lang w:val="uk-UA" w:eastAsia="ru-RU"/>
        </w:rPr>
      </w:pPr>
      <w:r w:rsidRPr="00407DCE">
        <w:rPr>
          <w:rFonts w:ascii="Times New Roman" w:eastAsia="Times New Roman" w:hAnsi="Times New Roman"/>
          <w:sz w:val="28"/>
          <w:szCs w:val="28"/>
          <w:lang w:val="uk-UA" w:eastAsia="ru-RU"/>
        </w:rPr>
        <w:t xml:space="preserve">У процесі застосування облікових політик суттєвий вплив на суми, визнані у фінансових звітах має професійне судження щодо  рівня ризику втрат за кредитними операціями та розрахункової суми нарахування резерву сумнівних боргів.  </w:t>
      </w:r>
    </w:p>
    <w:p w:rsidR="00774E57" w:rsidRPr="00403F8C" w:rsidRDefault="00774E57" w:rsidP="006C07BB">
      <w:pPr>
        <w:spacing w:after="0" w:line="240" w:lineRule="auto"/>
        <w:ind w:firstLine="709"/>
        <w:jc w:val="both"/>
        <w:outlineLvl w:val="2"/>
        <w:rPr>
          <w:rFonts w:ascii="Times New Roman" w:eastAsia="Times New Roman" w:hAnsi="Times New Roman"/>
          <w:b/>
          <w:bCs/>
          <w:sz w:val="28"/>
          <w:szCs w:val="28"/>
          <w:lang w:val="uk-UA" w:eastAsia="ru-RU"/>
        </w:rPr>
      </w:pPr>
    </w:p>
    <w:p w:rsidR="003460A8" w:rsidRPr="00403F8C" w:rsidRDefault="003460A8" w:rsidP="00836EF1">
      <w:pPr>
        <w:spacing w:after="100" w:afterAutospacing="1" w:line="240" w:lineRule="auto"/>
        <w:ind w:firstLine="709"/>
        <w:jc w:val="both"/>
        <w:outlineLvl w:val="2"/>
        <w:rPr>
          <w:rFonts w:ascii="Times New Roman" w:eastAsia="Times New Roman" w:hAnsi="Times New Roman"/>
          <w:bCs/>
          <w:sz w:val="28"/>
          <w:szCs w:val="28"/>
          <w:lang w:val="uk-UA" w:eastAsia="ru-RU"/>
        </w:rPr>
      </w:pPr>
      <w:r w:rsidRPr="00403F8C">
        <w:rPr>
          <w:rFonts w:ascii="Times New Roman" w:eastAsia="Times New Roman" w:hAnsi="Times New Roman"/>
          <w:b/>
          <w:bCs/>
          <w:sz w:val="28"/>
          <w:szCs w:val="28"/>
          <w:lang w:val="uk-UA" w:eastAsia="ru-RU"/>
        </w:rPr>
        <w:t xml:space="preserve">Примітка </w:t>
      </w:r>
      <w:r w:rsidR="00AD5C66" w:rsidRPr="00403F8C">
        <w:rPr>
          <w:rFonts w:ascii="Times New Roman" w:eastAsia="Times New Roman" w:hAnsi="Times New Roman"/>
          <w:b/>
          <w:bCs/>
          <w:sz w:val="28"/>
          <w:szCs w:val="28"/>
          <w:lang w:val="uk-UA" w:eastAsia="ru-RU"/>
        </w:rPr>
        <w:t>8</w:t>
      </w:r>
      <w:r w:rsidRPr="00403F8C">
        <w:rPr>
          <w:rFonts w:ascii="Times New Roman" w:eastAsia="Times New Roman" w:hAnsi="Times New Roman"/>
          <w:bCs/>
          <w:sz w:val="28"/>
          <w:szCs w:val="28"/>
          <w:lang w:val="uk-UA" w:eastAsia="ru-RU"/>
        </w:rPr>
        <w:t>. Умовні зобов’язання та умовні активи</w:t>
      </w:r>
      <w:r w:rsidR="00836EF1" w:rsidRPr="00403F8C">
        <w:rPr>
          <w:rFonts w:ascii="Times New Roman" w:eastAsia="Times New Roman" w:hAnsi="Times New Roman"/>
          <w:bCs/>
          <w:sz w:val="28"/>
          <w:szCs w:val="28"/>
          <w:lang w:val="uk-UA" w:eastAsia="ru-RU"/>
        </w:rPr>
        <w:t>.</w:t>
      </w:r>
    </w:p>
    <w:p w:rsidR="003460A8" w:rsidRPr="00403F8C" w:rsidRDefault="003460A8" w:rsidP="00AD5C66">
      <w:pPr>
        <w:spacing w:after="120" w:line="240" w:lineRule="auto"/>
        <w:ind w:firstLine="709"/>
        <w:jc w:val="both"/>
        <w:outlineLvl w:val="2"/>
        <w:rPr>
          <w:rFonts w:ascii="Times New Roman" w:eastAsia="Times New Roman" w:hAnsi="Times New Roman"/>
          <w:bCs/>
          <w:sz w:val="28"/>
          <w:szCs w:val="28"/>
          <w:lang w:val="uk-UA" w:eastAsia="ru-RU"/>
        </w:rPr>
      </w:pPr>
      <w:r w:rsidRPr="00403F8C">
        <w:rPr>
          <w:rFonts w:ascii="Times New Roman" w:eastAsia="Times New Roman" w:hAnsi="Times New Roman"/>
          <w:bCs/>
          <w:sz w:val="28"/>
          <w:szCs w:val="28"/>
          <w:lang w:val="uk-UA" w:eastAsia="ru-RU"/>
        </w:rPr>
        <w:t>Станом на 31.12.20</w:t>
      </w:r>
      <w:r w:rsidR="002C6E62">
        <w:rPr>
          <w:rFonts w:ascii="Times New Roman" w:eastAsia="Times New Roman" w:hAnsi="Times New Roman"/>
          <w:bCs/>
          <w:sz w:val="28"/>
          <w:szCs w:val="28"/>
          <w:lang w:val="uk-UA" w:eastAsia="ru-RU"/>
        </w:rPr>
        <w:t>20</w:t>
      </w:r>
      <w:r w:rsidRPr="00403F8C">
        <w:rPr>
          <w:rFonts w:ascii="Times New Roman" w:eastAsia="Times New Roman" w:hAnsi="Times New Roman"/>
          <w:bCs/>
          <w:sz w:val="28"/>
          <w:szCs w:val="28"/>
          <w:lang w:val="uk-UA" w:eastAsia="ru-RU"/>
        </w:rPr>
        <w:t xml:space="preserve"> Фонд не ідентифікує умовних зобов’язань та умовних активів в розумінні МСБО 37.</w:t>
      </w:r>
    </w:p>
    <w:p w:rsidR="003460A8" w:rsidRPr="00403F8C" w:rsidRDefault="003460A8" w:rsidP="003460A8">
      <w:pPr>
        <w:spacing w:after="0" w:line="240" w:lineRule="auto"/>
        <w:ind w:firstLine="709"/>
        <w:jc w:val="both"/>
        <w:outlineLvl w:val="2"/>
        <w:rPr>
          <w:rFonts w:ascii="Times New Roman" w:eastAsia="Times New Roman" w:hAnsi="Times New Roman"/>
          <w:b/>
          <w:bCs/>
          <w:sz w:val="28"/>
          <w:szCs w:val="28"/>
          <w:lang w:val="uk-UA" w:eastAsia="ru-RU"/>
        </w:rPr>
      </w:pPr>
    </w:p>
    <w:p w:rsidR="00AD5C66" w:rsidRPr="00403F8C" w:rsidRDefault="003460A8" w:rsidP="00AD5C66">
      <w:pPr>
        <w:spacing w:after="100" w:afterAutospacing="1" w:line="240" w:lineRule="auto"/>
        <w:ind w:firstLine="709"/>
        <w:jc w:val="both"/>
        <w:outlineLvl w:val="2"/>
        <w:rPr>
          <w:rFonts w:ascii="Times New Roman" w:eastAsia="Times New Roman" w:hAnsi="Times New Roman"/>
          <w:bCs/>
          <w:sz w:val="28"/>
          <w:szCs w:val="28"/>
          <w:lang w:val="uk-UA" w:eastAsia="ru-RU"/>
        </w:rPr>
      </w:pPr>
      <w:r w:rsidRPr="00403F8C">
        <w:rPr>
          <w:rFonts w:ascii="Times New Roman" w:eastAsia="Times New Roman" w:hAnsi="Times New Roman"/>
          <w:b/>
          <w:bCs/>
          <w:sz w:val="28"/>
          <w:szCs w:val="28"/>
          <w:lang w:val="uk-UA" w:eastAsia="ru-RU"/>
        </w:rPr>
        <w:t xml:space="preserve">Примітка </w:t>
      </w:r>
      <w:r w:rsidR="00084C2D">
        <w:rPr>
          <w:rFonts w:ascii="Times New Roman" w:eastAsia="Times New Roman" w:hAnsi="Times New Roman"/>
          <w:b/>
          <w:bCs/>
          <w:sz w:val="28"/>
          <w:szCs w:val="28"/>
          <w:lang w:val="uk-UA" w:eastAsia="ru-RU"/>
        </w:rPr>
        <w:t>9</w:t>
      </w:r>
      <w:r w:rsidRPr="00403F8C">
        <w:rPr>
          <w:rFonts w:ascii="Times New Roman" w:eastAsia="Times New Roman" w:hAnsi="Times New Roman"/>
          <w:bCs/>
          <w:sz w:val="28"/>
          <w:szCs w:val="28"/>
          <w:lang w:val="uk-UA" w:eastAsia="ru-RU"/>
        </w:rPr>
        <w:t>. Судові процеси</w:t>
      </w:r>
      <w:r w:rsidR="00836EF1" w:rsidRPr="00403F8C">
        <w:rPr>
          <w:rFonts w:ascii="Times New Roman" w:eastAsia="Times New Roman" w:hAnsi="Times New Roman"/>
          <w:bCs/>
          <w:sz w:val="28"/>
          <w:szCs w:val="28"/>
          <w:lang w:val="uk-UA" w:eastAsia="ru-RU"/>
        </w:rPr>
        <w:t>.</w:t>
      </w:r>
    </w:p>
    <w:p w:rsidR="003460A8" w:rsidRPr="00403F8C" w:rsidRDefault="003460A8" w:rsidP="00AD5C66">
      <w:pPr>
        <w:spacing w:after="100" w:afterAutospacing="1" w:line="240" w:lineRule="auto"/>
        <w:ind w:firstLine="709"/>
        <w:jc w:val="both"/>
        <w:outlineLvl w:val="2"/>
        <w:rPr>
          <w:rFonts w:ascii="Times New Roman" w:eastAsia="Times New Roman" w:hAnsi="Times New Roman"/>
          <w:bCs/>
          <w:sz w:val="28"/>
          <w:szCs w:val="28"/>
          <w:lang w:val="uk-UA" w:eastAsia="ru-RU"/>
        </w:rPr>
      </w:pPr>
      <w:r w:rsidRPr="00403F8C">
        <w:rPr>
          <w:rFonts w:ascii="Times New Roman" w:eastAsia="Times New Roman" w:hAnsi="Times New Roman"/>
          <w:bCs/>
          <w:sz w:val="28"/>
          <w:szCs w:val="28"/>
          <w:lang w:val="uk-UA" w:eastAsia="ru-RU"/>
        </w:rPr>
        <w:t xml:space="preserve">Фонд є позивачем по судовим справам проти </w:t>
      </w:r>
      <w:r w:rsidR="002C6E62">
        <w:rPr>
          <w:rFonts w:ascii="Times New Roman" w:eastAsia="Times New Roman" w:hAnsi="Times New Roman"/>
          <w:bCs/>
          <w:sz w:val="28"/>
          <w:szCs w:val="28"/>
          <w:lang w:val="uk-UA" w:eastAsia="ru-RU"/>
        </w:rPr>
        <w:t>клієнтів-боржників</w:t>
      </w:r>
      <w:r w:rsidRPr="00403F8C">
        <w:rPr>
          <w:rFonts w:ascii="Times New Roman" w:eastAsia="Times New Roman" w:hAnsi="Times New Roman"/>
          <w:bCs/>
          <w:sz w:val="28"/>
          <w:szCs w:val="28"/>
          <w:lang w:val="uk-UA" w:eastAsia="ru-RU"/>
        </w:rPr>
        <w:t xml:space="preserve">. Всі справи за цивільними позовами можна переглянути на сайті http://www.reyestr.court.gov.ua. В жодному судовому процесі </w:t>
      </w:r>
      <w:r w:rsidR="00AD5C66" w:rsidRPr="00403F8C">
        <w:rPr>
          <w:rFonts w:ascii="Times New Roman" w:eastAsia="Times New Roman" w:hAnsi="Times New Roman"/>
          <w:bCs/>
          <w:sz w:val="28"/>
          <w:szCs w:val="28"/>
          <w:lang w:val="uk-UA" w:eastAsia="ru-RU"/>
        </w:rPr>
        <w:t>Фонд</w:t>
      </w:r>
      <w:r w:rsidRPr="00403F8C">
        <w:rPr>
          <w:rFonts w:ascii="Times New Roman" w:eastAsia="Times New Roman" w:hAnsi="Times New Roman"/>
          <w:bCs/>
          <w:sz w:val="28"/>
          <w:szCs w:val="28"/>
          <w:lang w:val="uk-UA" w:eastAsia="ru-RU"/>
        </w:rPr>
        <w:t xml:space="preserve"> не є відповідачем.</w:t>
      </w:r>
    </w:p>
    <w:p w:rsidR="003460A8" w:rsidRPr="00403F8C" w:rsidRDefault="003460A8" w:rsidP="003460A8">
      <w:pPr>
        <w:spacing w:after="0" w:line="240" w:lineRule="auto"/>
        <w:ind w:firstLine="709"/>
        <w:jc w:val="both"/>
        <w:outlineLvl w:val="2"/>
        <w:rPr>
          <w:rFonts w:ascii="Times New Roman" w:eastAsia="Times New Roman" w:hAnsi="Times New Roman"/>
          <w:b/>
          <w:bCs/>
          <w:sz w:val="28"/>
          <w:szCs w:val="28"/>
          <w:lang w:val="uk-UA" w:eastAsia="ru-RU"/>
        </w:rPr>
      </w:pPr>
    </w:p>
    <w:p w:rsidR="003460A8" w:rsidRPr="00403F8C" w:rsidRDefault="003460A8" w:rsidP="00AD5C66">
      <w:pPr>
        <w:spacing w:after="100" w:afterAutospacing="1" w:line="240" w:lineRule="auto"/>
        <w:ind w:firstLine="709"/>
        <w:jc w:val="both"/>
        <w:outlineLvl w:val="2"/>
        <w:rPr>
          <w:rFonts w:ascii="Times New Roman" w:eastAsia="Times New Roman" w:hAnsi="Times New Roman"/>
          <w:bCs/>
          <w:sz w:val="28"/>
          <w:szCs w:val="28"/>
          <w:lang w:val="uk-UA" w:eastAsia="ru-RU"/>
        </w:rPr>
      </w:pPr>
      <w:r w:rsidRPr="00403F8C">
        <w:rPr>
          <w:rFonts w:ascii="Times New Roman" w:eastAsia="Times New Roman" w:hAnsi="Times New Roman"/>
          <w:b/>
          <w:bCs/>
          <w:sz w:val="28"/>
          <w:szCs w:val="28"/>
          <w:lang w:val="uk-UA" w:eastAsia="ru-RU"/>
        </w:rPr>
        <w:t xml:space="preserve">Примітка </w:t>
      </w:r>
      <w:r w:rsidR="00084C2D">
        <w:rPr>
          <w:rFonts w:ascii="Times New Roman" w:eastAsia="Times New Roman" w:hAnsi="Times New Roman"/>
          <w:b/>
          <w:bCs/>
          <w:sz w:val="28"/>
          <w:szCs w:val="28"/>
          <w:lang w:val="uk-UA" w:eastAsia="ru-RU"/>
        </w:rPr>
        <w:t>10</w:t>
      </w:r>
      <w:r w:rsidRPr="00403F8C">
        <w:rPr>
          <w:rFonts w:ascii="Times New Roman" w:eastAsia="Times New Roman" w:hAnsi="Times New Roman"/>
          <w:bCs/>
          <w:sz w:val="28"/>
          <w:szCs w:val="28"/>
          <w:lang w:val="uk-UA" w:eastAsia="ru-RU"/>
        </w:rPr>
        <w:t>. Події після дати балансу</w:t>
      </w:r>
    </w:p>
    <w:p w:rsidR="00A05BCE" w:rsidRPr="00403F8C" w:rsidRDefault="003460A8" w:rsidP="00AD5C66">
      <w:pPr>
        <w:spacing w:after="0" w:line="240" w:lineRule="auto"/>
        <w:ind w:firstLine="709"/>
        <w:jc w:val="both"/>
        <w:outlineLvl w:val="2"/>
        <w:rPr>
          <w:rFonts w:ascii="Times New Roman" w:eastAsia="Times New Roman" w:hAnsi="Times New Roman"/>
          <w:bCs/>
          <w:sz w:val="28"/>
          <w:szCs w:val="28"/>
          <w:lang w:val="uk-UA" w:eastAsia="ru-RU"/>
        </w:rPr>
      </w:pPr>
      <w:r w:rsidRPr="00403F8C">
        <w:rPr>
          <w:rFonts w:ascii="Times New Roman" w:eastAsia="Times New Roman" w:hAnsi="Times New Roman"/>
          <w:bCs/>
          <w:sz w:val="28"/>
          <w:szCs w:val="28"/>
          <w:lang w:val="uk-UA" w:eastAsia="ru-RU"/>
        </w:rPr>
        <w:t>Датою затвердження фінансової звітності за 20</w:t>
      </w:r>
      <w:r w:rsidR="002C6E62">
        <w:rPr>
          <w:rFonts w:ascii="Times New Roman" w:eastAsia="Times New Roman" w:hAnsi="Times New Roman"/>
          <w:bCs/>
          <w:sz w:val="28"/>
          <w:szCs w:val="28"/>
          <w:lang w:val="uk-UA" w:eastAsia="ru-RU"/>
        </w:rPr>
        <w:t>20</w:t>
      </w:r>
      <w:r w:rsidRPr="00403F8C">
        <w:rPr>
          <w:rFonts w:ascii="Times New Roman" w:eastAsia="Times New Roman" w:hAnsi="Times New Roman"/>
          <w:bCs/>
          <w:sz w:val="28"/>
          <w:szCs w:val="28"/>
          <w:lang w:val="uk-UA" w:eastAsia="ru-RU"/>
        </w:rPr>
        <w:t xml:space="preserve"> рік Фонд визначає 2</w:t>
      </w:r>
      <w:r w:rsidR="002C6E62">
        <w:rPr>
          <w:rFonts w:ascii="Times New Roman" w:eastAsia="Times New Roman" w:hAnsi="Times New Roman"/>
          <w:bCs/>
          <w:sz w:val="28"/>
          <w:szCs w:val="28"/>
          <w:lang w:val="uk-UA" w:eastAsia="ru-RU"/>
        </w:rPr>
        <w:t>6</w:t>
      </w:r>
      <w:r w:rsidRPr="00403F8C">
        <w:rPr>
          <w:rFonts w:ascii="Times New Roman" w:eastAsia="Times New Roman" w:hAnsi="Times New Roman"/>
          <w:bCs/>
          <w:sz w:val="28"/>
          <w:szCs w:val="28"/>
          <w:lang w:val="uk-UA" w:eastAsia="ru-RU"/>
        </w:rPr>
        <w:t>.02.202</w:t>
      </w:r>
      <w:r w:rsidR="002C6E62">
        <w:rPr>
          <w:rFonts w:ascii="Times New Roman" w:eastAsia="Times New Roman" w:hAnsi="Times New Roman"/>
          <w:bCs/>
          <w:sz w:val="28"/>
          <w:szCs w:val="28"/>
          <w:lang w:val="uk-UA" w:eastAsia="ru-RU"/>
        </w:rPr>
        <w:t>1</w:t>
      </w:r>
      <w:r w:rsidRPr="00403F8C">
        <w:rPr>
          <w:rFonts w:ascii="Times New Roman" w:eastAsia="Times New Roman" w:hAnsi="Times New Roman"/>
          <w:bCs/>
          <w:sz w:val="28"/>
          <w:szCs w:val="28"/>
          <w:lang w:val="uk-UA" w:eastAsia="ru-RU"/>
        </w:rPr>
        <w:t xml:space="preserve"> року. Це дата розгляду та затвердження фінансової звітності до подання регулятору та публікації, що в розумінні МСБО 10 є датою затвердження до випуску. З 01.01.202</w:t>
      </w:r>
      <w:r w:rsidR="00B218C6">
        <w:rPr>
          <w:rFonts w:ascii="Times New Roman" w:eastAsia="Times New Roman" w:hAnsi="Times New Roman"/>
          <w:bCs/>
          <w:sz w:val="28"/>
          <w:szCs w:val="28"/>
          <w:lang w:val="uk-UA" w:eastAsia="ru-RU"/>
        </w:rPr>
        <w:t>1</w:t>
      </w:r>
      <w:bookmarkStart w:id="1" w:name="_GoBack"/>
      <w:bookmarkEnd w:id="1"/>
      <w:r w:rsidRPr="00403F8C">
        <w:rPr>
          <w:rFonts w:ascii="Times New Roman" w:eastAsia="Times New Roman" w:hAnsi="Times New Roman"/>
          <w:bCs/>
          <w:sz w:val="28"/>
          <w:szCs w:val="28"/>
          <w:lang w:val="uk-UA" w:eastAsia="ru-RU"/>
        </w:rPr>
        <w:t xml:space="preserve"> по 2</w:t>
      </w:r>
      <w:r w:rsidR="002C6E62">
        <w:rPr>
          <w:rFonts w:ascii="Times New Roman" w:eastAsia="Times New Roman" w:hAnsi="Times New Roman"/>
          <w:bCs/>
          <w:sz w:val="28"/>
          <w:szCs w:val="28"/>
          <w:lang w:val="uk-UA" w:eastAsia="ru-RU"/>
        </w:rPr>
        <w:t>6</w:t>
      </w:r>
      <w:r w:rsidRPr="00403F8C">
        <w:rPr>
          <w:rFonts w:ascii="Times New Roman" w:eastAsia="Times New Roman" w:hAnsi="Times New Roman"/>
          <w:bCs/>
          <w:sz w:val="28"/>
          <w:szCs w:val="28"/>
          <w:lang w:val="uk-UA" w:eastAsia="ru-RU"/>
        </w:rPr>
        <w:t>.02.202</w:t>
      </w:r>
      <w:r w:rsidR="00B218C6">
        <w:rPr>
          <w:rFonts w:ascii="Times New Roman" w:eastAsia="Times New Roman" w:hAnsi="Times New Roman"/>
          <w:bCs/>
          <w:sz w:val="28"/>
          <w:szCs w:val="28"/>
          <w:lang w:val="uk-UA" w:eastAsia="ru-RU"/>
        </w:rPr>
        <w:t>1</w:t>
      </w:r>
      <w:r w:rsidRPr="00403F8C">
        <w:rPr>
          <w:rFonts w:ascii="Times New Roman" w:eastAsia="Times New Roman" w:hAnsi="Times New Roman"/>
          <w:bCs/>
          <w:sz w:val="28"/>
          <w:szCs w:val="28"/>
          <w:lang w:val="uk-UA" w:eastAsia="ru-RU"/>
        </w:rPr>
        <w:t xml:space="preserve"> управлінським персоналом Фонду не ідентифіковано подій, які б вимагали коригування після звітного періоду та які не вимагають коригування після звітного періоду в розумінні МСБО 10.</w:t>
      </w:r>
      <w:r w:rsidRPr="00403F8C">
        <w:rPr>
          <w:rFonts w:ascii="Times New Roman" w:eastAsia="Times New Roman" w:hAnsi="Times New Roman"/>
          <w:bCs/>
          <w:sz w:val="28"/>
          <w:szCs w:val="28"/>
          <w:lang w:val="uk-UA" w:eastAsia="ru-RU"/>
        </w:rPr>
        <w:cr/>
      </w:r>
    </w:p>
    <w:p w:rsidR="00AD5C66" w:rsidRDefault="00AD5C66" w:rsidP="00AD5C66">
      <w:pPr>
        <w:spacing w:after="0" w:line="240" w:lineRule="auto"/>
        <w:ind w:firstLine="709"/>
        <w:jc w:val="both"/>
        <w:outlineLvl w:val="2"/>
        <w:rPr>
          <w:rFonts w:ascii="Times New Roman" w:hAnsi="Times New Roman"/>
          <w:sz w:val="28"/>
          <w:szCs w:val="28"/>
          <w:lang w:val="uk-UA" w:eastAsia="ru-RU"/>
        </w:rPr>
      </w:pPr>
    </w:p>
    <w:p w:rsidR="00400F98" w:rsidRDefault="00400F98" w:rsidP="00774E57">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Заступник ген</w:t>
      </w:r>
      <w:r w:rsidR="00774E57">
        <w:rPr>
          <w:rFonts w:ascii="Times New Roman" w:hAnsi="Times New Roman"/>
          <w:sz w:val="28"/>
          <w:szCs w:val="28"/>
          <w:lang w:val="uk-UA" w:eastAsia="ru-RU"/>
        </w:rPr>
        <w:t xml:space="preserve">ерального </w:t>
      </w:r>
      <w:r>
        <w:rPr>
          <w:rFonts w:ascii="Times New Roman" w:hAnsi="Times New Roman"/>
          <w:sz w:val="28"/>
          <w:szCs w:val="28"/>
          <w:lang w:val="uk-UA" w:eastAsia="ru-RU"/>
        </w:rPr>
        <w:t>директора</w:t>
      </w:r>
      <w:r w:rsidR="00774E57">
        <w:rPr>
          <w:rFonts w:ascii="Times New Roman" w:hAnsi="Times New Roman"/>
          <w:sz w:val="28"/>
          <w:szCs w:val="28"/>
          <w:lang w:val="uk-UA" w:eastAsia="ru-RU"/>
        </w:rPr>
        <w:t>,</w:t>
      </w:r>
    </w:p>
    <w:p w:rsidR="00774E57" w:rsidRDefault="00774E57" w:rsidP="00774E57">
      <w:pPr>
        <w:spacing w:after="0" w:line="240" w:lineRule="auto"/>
        <w:jc w:val="both"/>
        <w:rPr>
          <w:rFonts w:ascii="Times New Roman" w:hAnsi="Times New Roman"/>
          <w:sz w:val="28"/>
          <w:szCs w:val="28"/>
          <w:lang w:val="uk-UA" w:eastAsia="ru-RU"/>
        </w:rPr>
      </w:pPr>
      <w:proofErr w:type="spellStart"/>
      <w:r>
        <w:rPr>
          <w:rFonts w:ascii="Times New Roman" w:hAnsi="Times New Roman"/>
          <w:sz w:val="28"/>
          <w:szCs w:val="28"/>
          <w:lang w:val="uk-UA" w:eastAsia="ru-RU"/>
        </w:rPr>
        <w:t>т</w:t>
      </w:r>
      <w:r w:rsidR="00400F98">
        <w:rPr>
          <w:rFonts w:ascii="Times New Roman" w:hAnsi="Times New Roman"/>
          <w:sz w:val="28"/>
          <w:szCs w:val="28"/>
          <w:lang w:val="uk-UA" w:eastAsia="ru-RU"/>
        </w:rPr>
        <w:t>.в.о</w:t>
      </w:r>
      <w:proofErr w:type="spellEnd"/>
      <w:r w:rsidR="00400F98">
        <w:rPr>
          <w:rFonts w:ascii="Times New Roman" w:hAnsi="Times New Roman"/>
          <w:sz w:val="28"/>
          <w:szCs w:val="28"/>
          <w:lang w:val="uk-UA" w:eastAsia="ru-RU"/>
        </w:rPr>
        <w:t>.</w:t>
      </w:r>
      <w:r w:rsidR="00403F8C">
        <w:rPr>
          <w:rFonts w:ascii="Times New Roman" w:hAnsi="Times New Roman"/>
          <w:sz w:val="28"/>
          <w:szCs w:val="28"/>
          <w:lang w:val="uk-UA" w:eastAsia="ru-RU"/>
        </w:rPr>
        <w:t xml:space="preserve"> </w:t>
      </w:r>
      <w:r w:rsidR="00400F98">
        <w:rPr>
          <w:rFonts w:ascii="Times New Roman" w:hAnsi="Times New Roman"/>
          <w:sz w:val="28"/>
          <w:szCs w:val="28"/>
          <w:lang w:val="uk-UA" w:eastAsia="ru-RU"/>
        </w:rPr>
        <w:t>ген</w:t>
      </w:r>
      <w:r>
        <w:rPr>
          <w:rFonts w:ascii="Times New Roman" w:hAnsi="Times New Roman"/>
          <w:sz w:val="28"/>
          <w:szCs w:val="28"/>
          <w:lang w:val="uk-UA" w:eastAsia="ru-RU"/>
        </w:rPr>
        <w:t xml:space="preserve">ерального </w:t>
      </w:r>
      <w:r w:rsidR="00400F98">
        <w:rPr>
          <w:rFonts w:ascii="Times New Roman" w:hAnsi="Times New Roman"/>
          <w:sz w:val="28"/>
          <w:szCs w:val="28"/>
          <w:lang w:val="uk-UA" w:eastAsia="ru-RU"/>
        </w:rPr>
        <w:t>директора</w:t>
      </w:r>
      <w:r>
        <w:rPr>
          <w:rFonts w:ascii="Times New Roman" w:hAnsi="Times New Roman"/>
          <w:sz w:val="28"/>
          <w:szCs w:val="28"/>
          <w:lang w:val="uk-UA" w:eastAsia="ru-RU"/>
        </w:rPr>
        <w:t xml:space="preserve">                   </w:t>
      </w:r>
      <w:r w:rsidR="00400F98">
        <w:rPr>
          <w:rFonts w:ascii="Times New Roman" w:hAnsi="Times New Roman"/>
          <w:sz w:val="28"/>
          <w:szCs w:val="28"/>
          <w:lang w:val="uk-UA" w:eastAsia="ru-RU"/>
        </w:rPr>
        <w:t xml:space="preserve">           </w:t>
      </w:r>
      <w:r w:rsidR="0089686C">
        <w:rPr>
          <w:rFonts w:ascii="Times New Roman" w:hAnsi="Times New Roman"/>
          <w:sz w:val="28"/>
          <w:szCs w:val="28"/>
          <w:lang w:val="uk-UA" w:eastAsia="ru-RU"/>
        </w:rPr>
        <w:t xml:space="preserve">       </w:t>
      </w:r>
      <w:r w:rsidR="00400F98">
        <w:rPr>
          <w:rFonts w:ascii="Times New Roman" w:hAnsi="Times New Roman"/>
          <w:sz w:val="28"/>
          <w:szCs w:val="28"/>
          <w:lang w:val="uk-UA" w:eastAsia="ru-RU"/>
        </w:rPr>
        <w:t xml:space="preserve">                  </w:t>
      </w:r>
      <w:r w:rsidR="00400F98" w:rsidRPr="003C1113">
        <w:rPr>
          <w:rFonts w:ascii="Times New Roman" w:hAnsi="Times New Roman"/>
          <w:b/>
          <w:sz w:val="28"/>
          <w:szCs w:val="28"/>
          <w:lang w:val="uk-UA" w:eastAsia="ru-RU"/>
        </w:rPr>
        <w:t>О</w:t>
      </w:r>
      <w:r w:rsidR="002C6E62" w:rsidRPr="003C1113">
        <w:rPr>
          <w:rFonts w:ascii="Times New Roman" w:hAnsi="Times New Roman"/>
          <w:b/>
          <w:sz w:val="28"/>
          <w:szCs w:val="28"/>
          <w:lang w:val="uk-UA" w:eastAsia="ru-RU"/>
        </w:rPr>
        <w:t xml:space="preserve">лексій </w:t>
      </w:r>
      <w:proofErr w:type="spellStart"/>
      <w:r w:rsidR="00400F98" w:rsidRPr="003C1113">
        <w:rPr>
          <w:rFonts w:ascii="Times New Roman" w:hAnsi="Times New Roman"/>
          <w:b/>
          <w:sz w:val="28"/>
          <w:szCs w:val="28"/>
          <w:lang w:val="uk-UA" w:eastAsia="ru-RU"/>
        </w:rPr>
        <w:t>Ілюшин</w:t>
      </w:r>
      <w:proofErr w:type="spellEnd"/>
    </w:p>
    <w:p w:rsidR="00774E57" w:rsidRDefault="00774E57" w:rsidP="00774E57">
      <w:pPr>
        <w:spacing w:after="0" w:line="240" w:lineRule="auto"/>
        <w:jc w:val="both"/>
        <w:rPr>
          <w:rFonts w:ascii="Times New Roman" w:hAnsi="Times New Roman"/>
          <w:sz w:val="28"/>
          <w:szCs w:val="28"/>
          <w:lang w:val="uk-UA" w:eastAsia="ru-RU"/>
        </w:rPr>
      </w:pPr>
    </w:p>
    <w:p w:rsidR="00774E57" w:rsidRDefault="00774E57" w:rsidP="00774E57">
      <w:pPr>
        <w:spacing w:after="0" w:line="240" w:lineRule="auto"/>
        <w:jc w:val="both"/>
        <w:rPr>
          <w:rFonts w:ascii="Times New Roman" w:hAnsi="Times New Roman"/>
          <w:sz w:val="28"/>
          <w:szCs w:val="28"/>
          <w:lang w:val="uk-UA" w:eastAsia="ru-RU"/>
        </w:rPr>
      </w:pPr>
    </w:p>
    <w:p w:rsidR="0003636C" w:rsidRPr="003C1113" w:rsidRDefault="00400F98" w:rsidP="00774E57">
      <w:pPr>
        <w:spacing w:after="0" w:line="240" w:lineRule="auto"/>
        <w:jc w:val="both"/>
        <w:rPr>
          <w:rFonts w:ascii="Times New Roman" w:hAnsi="Times New Roman"/>
          <w:b/>
          <w:sz w:val="28"/>
          <w:szCs w:val="28"/>
          <w:lang w:val="uk-UA" w:eastAsia="ru-RU"/>
        </w:rPr>
      </w:pPr>
      <w:r>
        <w:rPr>
          <w:rFonts w:ascii="Times New Roman" w:hAnsi="Times New Roman"/>
          <w:sz w:val="28"/>
          <w:szCs w:val="28"/>
          <w:lang w:val="uk-UA" w:eastAsia="ru-RU"/>
        </w:rPr>
        <w:t xml:space="preserve">Головний бухгалтер                    </w:t>
      </w:r>
      <w:r w:rsidR="00774E57">
        <w:rPr>
          <w:rFonts w:ascii="Times New Roman" w:hAnsi="Times New Roman"/>
          <w:sz w:val="28"/>
          <w:szCs w:val="28"/>
          <w:lang w:val="uk-UA" w:eastAsia="ru-RU"/>
        </w:rPr>
        <w:t xml:space="preserve">     </w:t>
      </w:r>
      <w:r>
        <w:rPr>
          <w:rFonts w:ascii="Times New Roman" w:hAnsi="Times New Roman"/>
          <w:sz w:val="28"/>
          <w:szCs w:val="28"/>
          <w:lang w:val="uk-UA" w:eastAsia="ru-RU"/>
        </w:rPr>
        <w:t xml:space="preserve">             </w:t>
      </w:r>
      <w:r w:rsidR="00774E57">
        <w:rPr>
          <w:rFonts w:ascii="Times New Roman" w:hAnsi="Times New Roman"/>
          <w:sz w:val="28"/>
          <w:szCs w:val="28"/>
          <w:lang w:val="uk-UA" w:eastAsia="ru-RU"/>
        </w:rPr>
        <w:t xml:space="preserve">                     </w:t>
      </w:r>
      <w:r w:rsidR="0089686C">
        <w:rPr>
          <w:rFonts w:ascii="Times New Roman" w:hAnsi="Times New Roman"/>
          <w:sz w:val="28"/>
          <w:szCs w:val="28"/>
          <w:lang w:val="uk-UA" w:eastAsia="ru-RU"/>
        </w:rPr>
        <w:t xml:space="preserve">       </w:t>
      </w:r>
      <w:r w:rsidR="00774E57">
        <w:rPr>
          <w:rFonts w:ascii="Times New Roman" w:hAnsi="Times New Roman"/>
          <w:sz w:val="28"/>
          <w:szCs w:val="28"/>
          <w:lang w:val="uk-UA" w:eastAsia="ru-RU"/>
        </w:rPr>
        <w:t xml:space="preserve">         </w:t>
      </w:r>
      <w:r w:rsidRPr="003C1113">
        <w:rPr>
          <w:rFonts w:ascii="Times New Roman" w:hAnsi="Times New Roman"/>
          <w:b/>
          <w:sz w:val="28"/>
          <w:szCs w:val="28"/>
          <w:lang w:val="uk-UA" w:eastAsia="ru-RU"/>
        </w:rPr>
        <w:t>О</w:t>
      </w:r>
      <w:r w:rsidR="002C6E62" w:rsidRPr="003C1113">
        <w:rPr>
          <w:rFonts w:ascii="Times New Roman" w:hAnsi="Times New Roman"/>
          <w:b/>
          <w:sz w:val="28"/>
          <w:szCs w:val="28"/>
          <w:lang w:val="uk-UA" w:eastAsia="ru-RU"/>
        </w:rPr>
        <w:t xml:space="preserve">лена </w:t>
      </w:r>
      <w:proofErr w:type="spellStart"/>
      <w:r w:rsidRPr="003C1113">
        <w:rPr>
          <w:rFonts w:ascii="Times New Roman" w:hAnsi="Times New Roman"/>
          <w:b/>
          <w:sz w:val="28"/>
          <w:szCs w:val="28"/>
          <w:lang w:val="uk-UA" w:eastAsia="ru-RU"/>
        </w:rPr>
        <w:t>Клевич</w:t>
      </w:r>
      <w:proofErr w:type="spellEnd"/>
    </w:p>
    <w:sectPr w:rsidR="0003636C" w:rsidRPr="003C1113" w:rsidSect="00C52B0C">
      <w:headerReference w:type="even" r:id="rId8"/>
      <w:headerReference w:type="default" r:id="rId9"/>
      <w:pgSz w:w="11906" w:h="16838"/>
      <w:pgMar w:top="955" w:right="567" w:bottom="1134" w:left="1701" w:header="624"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7B62" w:rsidRDefault="005F7B62">
      <w:r>
        <w:separator/>
      </w:r>
    </w:p>
  </w:endnote>
  <w:endnote w:type="continuationSeparator" w:id="0">
    <w:p w:rsidR="005F7B62" w:rsidRDefault="005F7B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7B62" w:rsidRDefault="005F7B62">
      <w:r>
        <w:separator/>
      </w:r>
    </w:p>
  </w:footnote>
  <w:footnote w:type="continuationSeparator" w:id="0">
    <w:p w:rsidR="005F7B62" w:rsidRDefault="005F7B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D9C" w:rsidRDefault="00570DAA" w:rsidP="00F00C8B">
    <w:pPr>
      <w:pStyle w:val="a5"/>
      <w:framePr w:wrap="around" w:vAnchor="text" w:hAnchor="margin" w:xAlign="right" w:y="1"/>
      <w:rPr>
        <w:rStyle w:val="a7"/>
      </w:rPr>
    </w:pPr>
    <w:r>
      <w:rPr>
        <w:rStyle w:val="a7"/>
      </w:rPr>
      <w:fldChar w:fldCharType="begin"/>
    </w:r>
    <w:r w:rsidR="00E50D9C">
      <w:rPr>
        <w:rStyle w:val="a7"/>
      </w:rPr>
      <w:instrText xml:space="preserve">PAGE  </w:instrText>
    </w:r>
    <w:r>
      <w:rPr>
        <w:rStyle w:val="a7"/>
      </w:rPr>
      <w:fldChar w:fldCharType="end"/>
    </w:r>
  </w:p>
  <w:p w:rsidR="00E50D9C" w:rsidRDefault="00E50D9C" w:rsidP="00917902">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2810990"/>
      <w:docPartObj>
        <w:docPartGallery w:val="Page Numbers (Top of Page)"/>
        <w:docPartUnique/>
      </w:docPartObj>
    </w:sdtPr>
    <w:sdtContent>
      <w:p w:rsidR="00E50D9C" w:rsidRDefault="00570DAA">
        <w:pPr>
          <w:pStyle w:val="a5"/>
          <w:jc w:val="center"/>
        </w:pPr>
        <w:r>
          <w:fldChar w:fldCharType="begin"/>
        </w:r>
        <w:r w:rsidR="00E50D9C">
          <w:instrText>PAGE   \* MERGEFORMAT</w:instrText>
        </w:r>
        <w:r>
          <w:fldChar w:fldCharType="separate"/>
        </w:r>
        <w:r w:rsidR="00AF7627">
          <w:rPr>
            <w:noProof/>
          </w:rPr>
          <w:t>14</w:t>
        </w:r>
        <w:r>
          <w:rPr>
            <w:noProof/>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F37D9"/>
    <w:multiLevelType w:val="hybridMultilevel"/>
    <w:tmpl w:val="127C8A70"/>
    <w:lvl w:ilvl="0" w:tplc="04190011">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
    <w:nsid w:val="10EB27AC"/>
    <w:multiLevelType w:val="multilevel"/>
    <w:tmpl w:val="651EC8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97F1C07"/>
    <w:multiLevelType w:val="hybridMultilevel"/>
    <w:tmpl w:val="138408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956F73"/>
    <w:multiLevelType w:val="hybridMultilevel"/>
    <w:tmpl w:val="F1C0F8A4"/>
    <w:lvl w:ilvl="0" w:tplc="CB60ABB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71A0108"/>
    <w:multiLevelType w:val="multilevel"/>
    <w:tmpl w:val="508ED3D0"/>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547732DC"/>
    <w:multiLevelType w:val="hybridMultilevel"/>
    <w:tmpl w:val="9314D5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6735002"/>
    <w:multiLevelType w:val="multilevel"/>
    <w:tmpl w:val="4386E66C"/>
    <w:lvl w:ilvl="0">
      <w:start w:val="4"/>
      <w:numFmt w:val="bullet"/>
      <w:lvlText w:val="-"/>
      <w:lvlJc w:val="left"/>
      <w:rPr>
        <w:rFonts w:ascii="Times New Roman" w:eastAsia="Times New Roman" w:hAnsi="Times New Roman" w:hint="default"/>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591A75FA"/>
    <w:multiLevelType w:val="multilevel"/>
    <w:tmpl w:val="A412DC24"/>
    <w:lvl w:ilvl="0">
      <w:start w:val="4"/>
      <w:numFmt w:val="decimal"/>
      <w:lvlText w:val="%1."/>
      <w:lvlJc w:val="left"/>
      <w:pPr>
        <w:ind w:left="450" w:hanging="450"/>
      </w:pPr>
      <w:rPr>
        <w:rFonts w:hint="default"/>
      </w:rPr>
    </w:lvl>
    <w:lvl w:ilvl="1">
      <w:start w:val="1"/>
      <w:numFmt w:val="decimal"/>
      <w:lvlText w:val="%1.%2."/>
      <w:lvlJc w:val="left"/>
      <w:pPr>
        <w:ind w:left="1560" w:hanging="7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840" w:hanging="180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880" w:hanging="2160"/>
      </w:pPr>
      <w:rPr>
        <w:rFonts w:hint="default"/>
      </w:rPr>
    </w:lvl>
  </w:abstractNum>
  <w:abstractNum w:abstractNumId="8">
    <w:nsid w:val="619425DB"/>
    <w:multiLevelType w:val="multilevel"/>
    <w:tmpl w:val="1E38A880"/>
    <w:lvl w:ilvl="0">
      <w:start w:val="4"/>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79B0323"/>
    <w:multiLevelType w:val="hybridMultilevel"/>
    <w:tmpl w:val="32F89FBC"/>
    <w:lvl w:ilvl="0" w:tplc="906030CA">
      <w:numFmt w:val="bullet"/>
      <w:lvlText w:val="-"/>
      <w:lvlJc w:val="left"/>
      <w:pPr>
        <w:ind w:left="1776" w:hanging="360"/>
      </w:pPr>
      <w:rPr>
        <w:rFonts w:ascii="Times New Roman" w:eastAsia="Calibri" w:hAnsi="Times New Roman"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num w:numId="1">
    <w:abstractNumId w:val="9"/>
  </w:num>
  <w:num w:numId="2">
    <w:abstractNumId w:val="3"/>
  </w:num>
  <w:num w:numId="3">
    <w:abstractNumId w:val="7"/>
  </w:num>
  <w:num w:numId="4">
    <w:abstractNumId w:val="6"/>
  </w:num>
  <w:num w:numId="5">
    <w:abstractNumId w:val="0"/>
  </w:num>
  <w:num w:numId="6">
    <w:abstractNumId w:val="2"/>
  </w:num>
  <w:num w:numId="7">
    <w:abstractNumId w:val="4"/>
  </w:num>
  <w:num w:numId="8">
    <w:abstractNumId w:val="8"/>
  </w:num>
  <w:num w:numId="9">
    <w:abstractNumId w:val="1"/>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hdrShapeDefaults>
    <o:shapedefaults v:ext="edit" spidmax="5122"/>
  </w:hdrShapeDefaults>
  <w:footnotePr>
    <w:footnote w:id="-1"/>
    <w:footnote w:id="0"/>
  </w:footnotePr>
  <w:endnotePr>
    <w:endnote w:id="-1"/>
    <w:endnote w:id="0"/>
  </w:endnotePr>
  <w:compat/>
  <w:rsids>
    <w:rsidRoot w:val="0042160E"/>
    <w:rsid w:val="00005AC5"/>
    <w:rsid w:val="00015DFC"/>
    <w:rsid w:val="00017B35"/>
    <w:rsid w:val="000259CE"/>
    <w:rsid w:val="00034779"/>
    <w:rsid w:val="0003636C"/>
    <w:rsid w:val="0004425A"/>
    <w:rsid w:val="00061475"/>
    <w:rsid w:val="00061F18"/>
    <w:rsid w:val="00062789"/>
    <w:rsid w:val="00062CB7"/>
    <w:rsid w:val="000750E8"/>
    <w:rsid w:val="00081007"/>
    <w:rsid w:val="00081242"/>
    <w:rsid w:val="00081BB6"/>
    <w:rsid w:val="0008420A"/>
    <w:rsid w:val="00084C2D"/>
    <w:rsid w:val="00087DF0"/>
    <w:rsid w:val="000A12A1"/>
    <w:rsid w:val="000A4F9B"/>
    <w:rsid w:val="000C5154"/>
    <w:rsid w:val="000D0756"/>
    <w:rsid w:val="000D29D0"/>
    <w:rsid w:val="000D4269"/>
    <w:rsid w:val="000D5D71"/>
    <w:rsid w:val="000E6D84"/>
    <w:rsid w:val="001076F4"/>
    <w:rsid w:val="00115FC3"/>
    <w:rsid w:val="00120A6A"/>
    <w:rsid w:val="00131FA7"/>
    <w:rsid w:val="001365CF"/>
    <w:rsid w:val="00137825"/>
    <w:rsid w:val="00151F5F"/>
    <w:rsid w:val="00153ECB"/>
    <w:rsid w:val="00156300"/>
    <w:rsid w:val="00160607"/>
    <w:rsid w:val="0016539E"/>
    <w:rsid w:val="00166C07"/>
    <w:rsid w:val="0017026E"/>
    <w:rsid w:val="00176EA5"/>
    <w:rsid w:val="00177F83"/>
    <w:rsid w:val="00180BE6"/>
    <w:rsid w:val="001818AA"/>
    <w:rsid w:val="0018334C"/>
    <w:rsid w:val="00184F2D"/>
    <w:rsid w:val="00185787"/>
    <w:rsid w:val="0019680A"/>
    <w:rsid w:val="001971AE"/>
    <w:rsid w:val="001A1129"/>
    <w:rsid w:val="001A3160"/>
    <w:rsid w:val="001A7587"/>
    <w:rsid w:val="001B024E"/>
    <w:rsid w:val="001B24F0"/>
    <w:rsid w:val="001B2D67"/>
    <w:rsid w:val="001B6FFD"/>
    <w:rsid w:val="001B7C78"/>
    <w:rsid w:val="001C21E7"/>
    <w:rsid w:val="001D15E1"/>
    <w:rsid w:val="001D2CFD"/>
    <w:rsid w:val="001D3690"/>
    <w:rsid w:val="001D3B0F"/>
    <w:rsid w:val="001E3B56"/>
    <w:rsid w:val="001F0009"/>
    <w:rsid w:val="001F33A0"/>
    <w:rsid w:val="00200676"/>
    <w:rsid w:val="002019B3"/>
    <w:rsid w:val="002056D4"/>
    <w:rsid w:val="00212641"/>
    <w:rsid w:val="002137A2"/>
    <w:rsid w:val="00213999"/>
    <w:rsid w:val="00214120"/>
    <w:rsid w:val="00214EA3"/>
    <w:rsid w:val="0022006C"/>
    <w:rsid w:val="0022089A"/>
    <w:rsid w:val="00220D00"/>
    <w:rsid w:val="00224152"/>
    <w:rsid w:val="002316CD"/>
    <w:rsid w:val="002428B2"/>
    <w:rsid w:val="0024412B"/>
    <w:rsid w:val="002477D6"/>
    <w:rsid w:val="00251A48"/>
    <w:rsid w:val="00251C69"/>
    <w:rsid w:val="00252B0F"/>
    <w:rsid w:val="00252E5F"/>
    <w:rsid w:val="00254419"/>
    <w:rsid w:val="00265BFC"/>
    <w:rsid w:val="00283004"/>
    <w:rsid w:val="002839C0"/>
    <w:rsid w:val="00283D7D"/>
    <w:rsid w:val="0029292B"/>
    <w:rsid w:val="00295700"/>
    <w:rsid w:val="002C2B0F"/>
    <w:rsid w:val="002C2D62"/>
    <w:rsid w:val="002C4B7B"/>
    <w:rsid w:val="002C6E62"/>
    <w:rsid w:val="002D1920"/>
    <w:rsid w:val="002D3084"/>
    <w:rsid w:val="002E2C34"/>
    <w:rsid w:val="002E63C9"/>
    <w:rsid w:val="002F1E85"/>
    <w:rsid w:val="002F30D2"/>
    <w:rsid w:val="002F4910"/>
    <w:rsid w:val="002F4C94"/>
    <w:rsid w:val="002F6A9B"/>
    <w:rsid w:val="002F755C"/>
    <w:rsid w:val="00300272"/>
    <w:rsid w:val="00303EC5"/>
    <w:rsid w:val="003058FE"/>
    <w:rsid w:val="0031334A"/>
    <w:rsid w:val="0031568D"/>
    <w:rsid w:val="0031585F"/>
    <w:rsid w:val="00316411"/>
    <w:rsid w:val="00321132"/>
    <w:rsid w:val="0033723F"/>
    <w:rsid w:val="00344969"/>
    <w:rsid w:val="003460A8"/>
    <w:rsid w:val="00346188"/>
    <w:rsid w:val="00351DD1"/>
    <w:rsid w:val="00351F7F"/>
    <w:rsid w:val="003605EA"/>
    <w:rsid w:val="00364555"/>
    <w:rsid w:val="0036465C"/>
    <w:rsid w:val="00376DAF"/>
    <w:rsid w:val="00377EA4"/>
    <w:rsid w:val="00380BE4"/>
    <w:rsid w:val="00387DCD"/>
    <w:rsid w:val="00391D82"/>
    <w:rsid w:val="003A0287"/>
    <w:rsid w:val="003A20BD"/>
    <w:rsid w:val="003B481B"/>
    <w:rsid w:val="003C1113"/>
    <w:rsid w:val="003D175E"/>
    <w:rsid w:val="003E6EEA"/>
    <w:rsid w:val="003F6BD7"/>
    <w:rsid w:val="004009FD"/>
    <w:rsid w:val="00400F98"/>
    <w:rsid w:val="00403F8C"/>
    <w:rsid w:val="00407210"/>
    <w:rsid w:val="00407DCE"/>
    <w:rsid w:val="00412BF4"/>
    <w:rsid w:val="004161A4"/>
    <w:rsid w:val="004171DC"/>
    <w:rsid w:val="0042160E"/>
    <w:rsid w:val="00436174"/>
    <w:rsid w:val="004429C7"/>
    <w:rsid w:val="00455F02"/>
    <w:rsid w:val="00461711"/>
    <w:rsid w:val="00464B8B"/>
    <w:rsid w:val="00483F48"/>
    <w:rsid w:val="00484357"/>
    <w:rsid w:val="00486EF8"/>
    <w:rsid w:val="004936C1"/>
    <w:rsid w:val="00495E6F"/>
    <w:rsid w:val="00496A2D"/>
    <w:rsid w:val="004A4311"/>
    <w:rsid w:val="004B04E2"/>
    <w:rsid w:val="004C6D49"/>
    <w:rsid w:val="004D54CF"/>
    <w:rsid w:val="004F2594"/>
    <w:rsid w:val="005029C7"/>
    <w:rsid w:val="005158B6"/>
    <w:rsid w:val="00515BDC"/>
    <w:rsid w:val="0051694A"/>
    <w:rsid w:val="005176DF"/>
    <w:rsid w:val="005250B5"/>
    <w:rsid w:val="00525916"/>
    <w:rsid w:val="00526D79"/>
    <w:rsid w:val="00536A38"/>
    <w:rsid w:val="005375D8"/>
    <w:rsid w:val="00545886"/>
    <w:rsid w:val="005459AF"/>
    <w:rsid w:val="005507D1"/>
    <w:rsid w:val="00551CDD"/>
    <w:rsid w:val="00552C68"/>
    <w:rsid w:val="00553F34"/>
    <w:rsid w:val="00556EC6"/>
    <w:rsid w:val="005579B7"/>
    <w:rsid w:val="00570DAA"/>
    <w:rsid w:val="00571980"/>
    <w:rsid w:val="005736F6"/>
    <w:rsid w:val="005753AC"/>
    <w:rsid w:val="00580CD2"/>
    <w:rsid w:val="00581227"/>
    <w:rsid w:val="00592D4C"/>
    <w:rsid w:val="005A0E4E"/>
    <w:rsid w:val="005A4741"/>
    <w:rsid w:val="005B23E7"/>
    <w:rsid w:val="005B24A8"/>
    <w:rsid w:val="005B3667"/>
    <w:rsid w:val="005B4E7D"/>
    <w:rsid w:val="005D1D59"/>
    <w:rsid w:val="005D48C0"/>
    <w:rsid w:val="005D61F8"/>
    <w:rsid w:val="005E113F"/>
    <w:rsid w:val="005F582B"/>
    <w:rsid w:val="005F7B62"/>
    <w:rsid w:val="006131DF"/>
    <w:rsid w:val="006144DC"/>
    <w:rsid w:val="006167C8"/>
    <w:rsid w:val="006227B9"/>
    <w:rsid w:val="00623974"/>
    <w:rsid w:val="006276C4"/>
    <w:rsid w:val="006358EA"/>
    <w:rsid w:val="0065051F"/>
    <w:rsid w:val="00650595"/>
    <w:rsid w:val="006511A6"/>
    <w:rsid w:val="00665B0B"/>
    <w:rsid w:val="00667C52"/>
    <w:rsid w:val="0067213C"/>
    <w:rsid w:val="006829DA"/>
    <w:rsid w:val="00682DD3"/>
    <w:rsid w:val="00686A4F"/>
    <w:rsid w:val="00694AD9"/>
    <w:rsid w:val="006A00CE"/>
    <w:rsid w:val="006A40F2"/>
    <w:rsid w:val="006A72D1"/>
    <w:rsid w:val="006B52E8"/>
    <w:rsid w:val="006B698E"/>
    <w:rsid w:val="006C07BB"/>
    <w:rsid w:val="006C1A3C"/>
    <w:rsid w:val="006D1011"/>
    <w:rsid w:val="006D6A16"/>
    <w:rsid w:val="006E2035"/>
    <w:rsid w:val="006F1ED3"/>
    <w:rsid w:val="006F3484"/>
    <w:rsid w:val="006F42B1"/>
    <w:rsid w:val="007006F7"/>
    <w:rsid w:val="00701169"/>
    <w:rsid w:val="00703161"/>
    <w:rsid w:val="0070634B"/>
    <w:rsid w:val="007071F4"/>
    <w:rsid w:val="00707637"/>
    <w:rsid w:val="007116A6"/>
    <w:rsid w:val="00713532"/>
    <w:rsid w:val="00714002"/>
    <w:rsid w:val="0071509E"/>
    <w:rsid w:val="0073718F"/>
    <w:rsid w:val="00770103"/>
    <w:rsid w:val="00771F30"/>
    <w:rsid w:val="0077440B"/>
    <w:rsid w:val="00774E57"/>
    <w:rsid w:val="00782E46"/>
    <w:rsid w:val="00793AFC"/>
    <w:rsid w:val="0079691D"/>
    <w:rsid w:val="0079775C"/>
    <w:rsid w:val="007A3896"/>
    <w:rsid w:val="007A6860"/>
    <w:rsid w:val="007B5991"/>
    <w:rsid w:val="007B6EDB"/>
    <w:rsid w:val="007B776D"/>
    <w:rsid w:val="007D35B7"/>
    <w:rsid w:val="007D52E1"/>
    <w:rsid w:val="007E06D9"/>
    <w:rsid w:val="007E232A"/>
    <w:rsid w:val="007E4BF0"/>
    <w:rsid w:val="007E4C44"/>
    <w:rsid w:val="007E68C3"/>
    <w:rsid w:val="007F62BE"/>
    <w:rsid w:val="0080237A"/>
    <w:rsid w:val="00811198"/>
    <w:rsid w:val="008113C9"/>
    <w:rsid w:val="008172A6"/>
    <w:rsid w:val="008329F7"/>
    <w:rsid w:val="00836EF1"/>
    <w:rsid w:val="0084083A"/>
    <w:rsid w:val="00861493"/>
    <w:rsid w:val="008706C6"/>
    <w:rsid w:val="008716C2"/>
    <w:rsid w:val="008759A2"/>
    <w:rsid w:val="00883238"/>
    <w:rsid w:val="00885E2D"/>
    <w:rsid w:val="008904E5"/>
    <w:rsid w:val="0089686C"/>
    <w:rsid w:val="0089755A"/>
    <w:rsid w:val="008A024C"/>
    <w:rsid w:val="008A5E6A"/>
    <w:rsid w:val="008B3103"/>
    <w:rsid w:val="008B3309"/>
    <w:rsid w:val="008B69E1"/>
    <w:rsid w:val="008C073F"/>
    <w:rsid w:val="008D1B8D"/>
    <w:rsid w:val="008D3625"/>
    <w:rsid w:val="008E38BD"/>
    <w:rsid w:val="008E3CE5"/>
    <w:rsid w:val="008E4621"/>
    <w:rsid w:val="008E572E"/>
    <w:rsid w:val="008E6167"/>
    <w:rsid w:val="008E6747"/>
    <w:rsid w:val="008E6EC9"/>
    <w:rsid w:val="008E728D"/>
    <w:rsid w:val="008F4A21"/>
    <w:rsid w:val="00904306"/>
    <w:rsid w:val="0091551B"/>
    <w:rsid w:val="00917902"/>
    <w:rsid w:val="00923544"/>
    <w:rsid w:val="00927C96"/>
    <w:rsid w:val="009360CE"/>
    <w:rsid w:val="00943FFC"/>
    <w:rsid w:val="00955089"/>
    <w:rsid w:val="009651C2"/>
    <w:rsid w:val="00966C3C"/>
    <w:rsid w:val="00972489"/>
    <w:rsid w:val="00976914"/>
    <w:rsid w:val="00976B99"/>
    <w:rsid w:val="009911F0"/>
    <w:rsid w:val="009940E2"/>
    <w:rsid w:val="00997714"/>
    <w:rsid w:val="009A1658"/>
    <w:rsid w:val="009A2FF4"/>
    <w:rsid w:val="009B078F"/>
    <w:rsid w:val="009B30B5"/>
    <w:rsid w:val="009B3717"/>
    <w:rsid w:val="009B5D18"/>
    <w:rsid w:val="009C02A3"/>
    <w:rsid w:val="009C08D5"/>
    <w:rsid w:val="009C311D"/>
    <w:rsid w:val="009D5918"/>
    <w:rsid w:val="009D7871"/>
    <w:rsid w:val="009E51CF"/>
    <w:rsid w:val="009E6E31"/>
    <w:rsid w:val="009F685D"/>
    <w:rsid w:val="009F724E"/>
    <w:rsid w:val="00A024CD"/>
    <w:rsid w:val="00A04D0A"/>
    <w:rsid w:val="00A05BCE"/>
    <w:rsid w:val="00A0639A"/>
    <w:rsid w:val="00A14D71"/>
    <w:rsid w:val="00A16ED2"/>
    <w:rsid w:val="00A23EC2"/>
    <w:rsid w:val="00A27DF7"/>
    <w:rsid w:val="00A3365D"/>
    <w:rsid w:val="00A41254"/>
    <w:rsid w:val="00A43F63"/>
    <w:rsid w:val="00A51D47"/>
    <w:rsid w:val="00A6238B"/>
    <w:rsid w:val="00A63885"/>
    <w:rsid w:val="00A73240"/>
    <w:rsid w:val="00A73CA8"/>
    <w:rsid w:val="00A91655"/>
    <w:rsid w:val="00A92EFD"/>
    <w:rsid w:val="00A96077"/>
    <w:rsid w:val="00AA6392"/>
    <w:rsid w:val="00AB0500"/>
    <w:rsid w:val="00AB0D4B"/>
    <w:rsid w:val="00AC08D9"/>
    <w:rsid w:val="00AC75EE"/>
    <w:rsid w:val="00AD064E"/>
    <w:rsid w:val="00AD5566"/>
    <w:rsid w:val="00AD5C66"/>
    <w:rsid w:val="00AE15FF"/>
    <w:rsid w:val="00AE385F"/>
    <w:rsid w:val="00AF095E"/>
    <w:rsid w:val="00AF5818"/>
    <w:rsid w:val="00AF7627"/>
    <w:rsid w:val="00B048F4"/>
    <w:rsid w:val="00B067B5"/>
    <w:rsid w:val="00B07BB2"/>
    <w:rsid w:val="00B1191D"/>
    <w:rsid w:val="00B15E2B"/>
    <w:rsid w:val="00B1682C"/>
    <w:rsid w:val="00B218C6"/>
    <w:rsid w:val="00B22FDC"/>
    <w:rsid w:val="00B27660"/>
    <w:rsid w:val="00B31385"/>
    <w:rsid w:val="00B31F25"/>
    <w:rsid w:val="00B41346"/>
    <w:rsid w:val="00B46A80"/>
    <w:rsid w:val="00B50218"/>
    <w:rsid w:val="00B56200"/>
    <w:rsid w:val="00B623A5"/>
    <w:rsid w:val="00B626A3"/>
    <w:rsid w:val="00B643CC"/>
    <w:rsid w:val="00B673CC"/>
    <w:rsid w:val="00B67677"/>
    <w:rsid w:val="00B80F6A"/>
    <w:rsid w:val="00B82643"/>
    <w:rsid w:val="00B87BD4"/>
    <w:rsid w:val="00B9562B"/>
    <w:rsid w:val="00B97E6A"/>
    <w:rsid w:val="00BA02EF"/>
    <w:rsid w:val="00BA3D7E"/>
    <w:rsid w:val="00BB4368"/>
    <w:rsid w:val="00BB7727"/>
    <w:rsid w:val="00BD19E4"/>
    <w:rsid w:val="00BD3576"/>
    <w:rsid w:val="00BF6A20"/>
    <w:rsid w:val="00C0116F"/>
    <w:rsid w:val="00C04965"/>
    <w:rsid w:val="00C074EB"/>
    <w:rsid w:val="00C23BCE"/>
    <w:rsid w:val="00C24A89"/>
    <w:rsid w:val="00C25343"/>
    <w:rsid w:val="00C25CF6"/>
    <w:rsid w:val="00C26204"/>
    <w:rsid w:val="00C265C1"/>
    <w:rsid w:val="00C26F20"/>
    <w:rsid w:val="00C40412"/>
    <w:rsid w:val="00C52B0C"/>
    <w:rsid w:val="00C629F7"/>
    <w:rsid w:val="00C63CA8"/>
    <w:rsid w:val="00C721A2"/>
    <w:rsid w:val="00C738BA"/>
    <w:rsid w:val="00C77882"/>
    <w:rsid w:val="00C84D16"/>
    <w:rsid w:val="00C90FB8"/>
    <w:rsid w:val="00C92ACF"/>
    <w:rsid w:val="00C964B4"/>
    <w:rsid w:val="00CA3D3D"/>
    <w:rsid w:val="00CA7F19"/>
    <w:rsid w:val="00CC6ABA"/>
    <w:rsid w:val="00CD096D"/>
    <w:rsid w:val="00CD328D"/>
    <w:rsid w:val="00CE1ADF"/>
    <w:rsid w:val="00CE20E3"/>
    <w:rsid w:val="00CE37AB"/>
    <w:rsid w:val="00CE4B61"/>
    <w:rsid w:val="00CF1A5A"/>
    <w:rsid w:val="00CF44BF"/>
    <w:rsid w:val="00CF542A"/>
    <w:rsid w:val="00CF5605"/>
    <w:rsid w:val="00D117D7"/>
    <w:rsid w:val="00D15218"/>
    <w:rsid w:val="00D15862"/>
    <w:rsid w:val="00D24E5C"/>
    <w:rsid w:val="00D27206"/>
    <w:rsid w:val="00D323DC"/>
    <w:rsid w:val="00D330EE"/>
    <w:rsid w:val="00D341F0"/>
    <w:rsid w:val="00D403E0"/>
    <w:rsid w:val="00D4127B"/>
    <w:rsid w:val="00D46844"/>
    <w:rsid w:val="00D56414"/>
    <w:rsid w:val="00D62286"/>
    <w:rsid w:val="00D650B0"/>
    <w:rsid w:val="00D676F9"/>
    <w:rsid w:val="00D7262C"/>
    <w:rsid w:val="00D84053"/>
    <w:rsid w:val="00D849B3"/>
    <w:rsid w:val="00D849BD"/>
    <w:rsid w:val="00D86875"/>
    <w:rsid w:val="00D97149"/>
    <w:rsid w:val="00DA5E76"/>
    <w:rsid w:val="00DB6B81"/>
    <w:rsid w:val="00DB75D1"/>
    <w:rsid w:val="00DC4C8C"/>
    <w:rsid w:val="00DD0C78"/>
    <w:rsid w:val="00DD0F21"/>
    <w:rsid w:val="00DD2E0D"/>
    <w:rsid w:val="00E10D33"/>
    <w:rsid w:val="00E25878"/>
    <w:rsid w:val="00E30B37"/>
    <w:rsid w:val="00E30E31"/>
    <w:rsid w:val="00E35009"/>
    <w:rsid w:val="00E40218"/>
    <w:rsid w:val="00E509F8"/>
    <w:rsid w:val="00E50D9C"/>
    <w:rsid w:val="00E50E86"/>
    <w:rsid w:val="00E55754"/>
    <w:rsid w:val="00E56E3A"/>
    <w:rsid w:val="00E6158C"/>
    <w:rsid w:val="00E61DCB"/>
    <w:rsid w:val="00E664E4"/>
    <w:rsid w:val="00E709BB"/>
    <w:rsid w:val="00E75969"/>
    <w:rsid w:val="00E87A7F"/>
    <w:rsid w:val="00E9297E"/>
    <w:rsid w:val="00E92B01"/>
    <w:rsid w:val="00EA70C7"/>
    <w:rsid w:val="00EB4937"/>
    <w:rsid w:val="00EC1A4D"/>
    <w:rsid w:val="00EC1FE4"/>
    <w:rsid w:val="00EC6A2E"/>
    <w:rsid w:val="00ED0387"/>
    <w:rsid w:val="00EE11F2"/>
    <w:rsid w:val="00EE308F"/>
    <w:rsid w:val="00EE4C03"/>
    <w:rsid w:val="00EE6988"/>
    <w:rsid w:val="00EF372D"/>
    <w:rsid w:val="00EF58C4"/>
    <w:rsid w:val="00F00C8B"/>
    <w:rsid w:val="00F136A8"/>
    <w:rsid w:val="00F17F62"/>
    <w:rsid w:val="00F2764E"/>
    <w:rsid w:val="00F40A01"/>
    <w:rsid w:val="00F50B09"/>
    <w:rsid w:val="00F575DA"/>
    <w:rsid w:val="00F57861"/>
    <w:rsid w:val="00F60D61"/>
    <w:rsid w:val="00F65189"/>
    <w:rsid w:val="00F73DB4"/>
    <w:rsid w:val="00F80C27"/>
    <w:rsid w:val="00F81FD4"/>
    <w:rsid w:val="00F82CDC"/>
    <w:rsid w:val="00F82FA3"/>
    <w:rsid w:val="00F87A25"/>
    <w:rsid w:val="00F912F0"/>
    <w:rsid w:val="00F93538"/>
    <w:rsid w:val="00F951C2"/>
    <w:rsid w:val="00FA3C61"/>
    <w:rsid w:val="00FA3C93"/>
    <w:rsid w:val="00FA646C"/>
    <w:rsid w:val="00FB17C2"/>
    <w:rsid w:val="00FB4A11"/>
    <w:rsid w:val="00FC0EDD"/>
    <w:rsid w:val="00FC22E6"/>
    <w:rsid w:val="00FC2492"/>
    <w:rsid w:val="00FC2759"/>
    <w:rsid w:val="00FC4AF7"/>
    <w:rsid w:val="00FC5249"/>
    <w:rsid w:val="00FD3CEE"/>
    <w:rsid w:val="00FF07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07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86A4F"/>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99"/>
    <w:rsid w:val="00D158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917902"/>
    <w:pPr>
      <w:tabs>
        <w:tab w:val="center" w:pos="4677"/>
        <w:tab w:val="right" w:pos="9355"/>
      </w:tabs>
    </w:pPr>
  </w:style>
  <w:style w:type="character" w:customStyle="1" w:styleId="a6">
    <w:name w:val="Верхний колонтитул Знак"/>
    <w:link w:val="a5"/>
    <w:uiPriority w:val="99"/>
    <w:locked/>
    <w:rsid w:val="000750E8"/>
    <w:rPr>
      <w:rFonts w:cs="Times New Roman"/>
      <w:lang w:eastAsia="en-US"/>
    </w:rPr>
  </w:style>
  <w:style w:type="character" w:styleId="a7">
    <w:name w:val="page number"/>
    <w:uiPriority w:val="99"/>
    <w:rsid w:val="00917902"/>
    <w:rPr>
      <w:rFonts w:cs="Times New Roman"/>
    </w:rPr>
  </w:style>
  <w:style w:type="paragraph" w:styleId="a8">
    <w:name w:val="Balloon Text"/>
    <w:basedOn w:val="a"/>
    <w:link w:val="a9"/>
    <w:uiPriority w:val="99"/>
    <w:semiHidden/>
    <w:rsid w:val="00713532"/>
    <w:rPr>
      <w:rFonts w:ascii="Tahoma" w:hAnsi="Tahoma" w:cs="Tahoma"/>
      <w:sz w:val="16"/>
      <w:szCs w:val="16"/>
    </w:rPr>
  </w:style>
  <w:style w:type="character" w:customStyle="1" w:styleId="a9">
    <w:name w:val="Текст выноски Знак"/>
    <w:link w:val="a8"/>
    <w:uiPriority w:val="99"/>
    <w:semiHidden/>
    <w:locked/>
    <w:rsid w:val="00486EF8"/>
    <w:rPr>
      <w:rFonts w:ascii="Times New Roman" w:hAnsi="Times New Roman" w:cs="Times New Roman"/>
      <w:sz w:val="2"/>
      <w:lang w:eastAsia="en-US"/>
    </w:rPr>
  </w:style>
  <w:style w:type="character" w:customStyle="1" w:styleId="2">
    <w:name w:val="Заголовок №2_"/>
    <w:link w:val="20"/>
    <w:locked/>
    <w:rsid w:val="00CF1A5A"/>
    <w:rPr>
      <w:sz w:val="28"/>
      <w:shd w:val="clear" w:color="auto" w:fill="FFFFFF"/>
    </w:rPr>
  </w:style>
  <w:style w:type="paragraph" w:customStyle="1" w:styleId="20">
    <w:name w:val="Заголовок №2"/>
    <w:basedOn w:val="a"/>
    <w:link w:val="2"/>
    <w:rsid w:val="00CF1A5A"/>
    <w:pPr>
      <w:widowControl w:val="0"/>
      <w:shd w:val="clear" w:color="auto" w:fill="FFFFFF"/>
      <w:spacing w:before="2820" w:after="60" w:line="240" w:lineRule="atLeast"/>
      <w:jc w:val="center"/>
      <w:outlineLvl w:val="1"/>
    </w:pPr>
    <w:rPr>
      <w:sz w:val="28"/>
      <w:szCs w:val="20"/>
      <w:lang w:eastAsia="ru-RU"/>
    </w:rPr>
  </w:style>
  <w:style w:type="character" w:customStyle="1" w:styleId="21">
    <w:name w:val="Основной текст (2)_"/>
    <w:link w:val="22"/>
    <w:locked/>
    <w:rsid w:val="00CF1A5A"/>
    <w:rPr>
      <w:sz w:val="28"/>
      <w:shd w:val="clear" w:color="auto" w:fill="FFFFFF"/>
    </w:rPr>
  </w:style>
  <w:style w:type="paragraph" w:customStyle="1" w:styleId="22">
    <w:name w:val="Основной текст (2)"/>
    <w:basedOn w:val="a"/>
    <w:link w:val="21"/>
    <w:rsid w:val="00CF1A5A"/>
    <w:pPr>
      <w:widowControl w:val="0"/>
      <w:shd w:val="clear" w:color="auto" w:fill="FFFFFF"/>
      <w:spacing w:after="240" w:line="240" w:lineRule="atLeast"/>
      <w:ind w:hanging="280"/>
    </w:pPr>
    <w:rPr>
      <w:sz w:val="28"/>
      <w:szCs w:val="20"/>
      <w:lang w:eastAsia="ru-RU"/>
    </w:rPr>
  </w:style>
  <w:style w:type="paragraph" w:styleId="aa">
    <w:name w:val="List Paragraph"/>
    <w:basedOn w:val="a"/>
    <w:uiPriority w:val="34"/>
    <w:qFormat/>
    <w:rsid w:val="00F40A01"/>
    <w:pPr>
      <w:ind w:left="720"/>
      <w:contextualSpacing/>
    </w:pPr>
  </w:style>
  <w:style w:type="paragraph" w:styleId="ab">
    <w:name w:val="footer"/>
    <w:basedOn w:val="a"/>
    <w:link w:val="ac"/>
    <w:uiPriority w:val="99"/>
    <w:unhideWhenUsed/>
    <w:rsid w:val="00F87A2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87A25"/>
    <w:rPr>
      <w:sz w:val="22"/>
      <w:szCs w:val="22"/>
      <w:lang w:eastAsia="en-US"/>
    </w:rPr>
  </w:style>
  <w:style w:type="paragraph" w:styleId="ad">
    <w:name w:val="Body Text Indent"/>
    <w:basedOn w:val="a"/>
    <w:link w:val="ae"/>
    <w:uiPriority w:val="99"/>
    <w:semiHidden/>
    <w:unhideWhenUsed/>
    <w:rsid w:val="001D3690"/>
    <w:pPr>
      <w:spacing w:after="120"/>
      <w:ind w:left="283"/>
    </w:pPr>
  </w:style>
  <w:style w:type="character" w:customStyle="1" w:styleId="ae">
    <w:name w:val="Основной текст с отступом Знак"/>
    <w:basedOn w:val="a0"/>
    <w:link w:val="ad"/>
    <w:uiPriority w:val="99"/>
    <w:semiHidden/>
    <w:rsid w:val="001D3690"/>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327052143">
      <w:bodyDiv w:val="1"/>
      <w:marLeft w:val="0"/>
      <w:marRight w:val="0"/>
      <w:marTop w:val="0"/>
      <w:marBottom w:val="0"/>
      <w:divBdr>
        <w:top w:val="none" w:sz="0" w:space="0" w:color="auto"/>
        <w:left w:val="none" w:sz="0" w:space="0" w:color="auto"/>
        <w:bottom w:val="none" w:sz="0" w:space="0" w:color="auto"/>
        <w:right w:val="none" w:sz="0" w:space="0" w:color="auto"/>
      </w:divBdr>
    </w:div>
    <w:div w:id="1687439455">
      <w:bodyDiv w:val="1"/>
      <w:marLeft w:val="0"/>
      <w:marRight w:val="0"/>
      <w:marTop w:val="0"/>
      <w:marBottom w:val="0"/>
      <w:divBdr>
        <w:top w:val="none" w:sz="0" w:space="0" w:color="auto"/>
        <w:left w:val="none" w:sz="0" w:space="0" w:color="auto"/>
        <w:bottom w:val="none" w:sz="0" w:space="0" w:color="auto"/>
        <w:right w:val="none" w:sz="0" w:space="0" w:color="auto"/>
      </w:divBdr>
    </w:div>
    <w:div w:id="1904217418">
      <w:marLeft w:val="0"/>
      <w:marRight w:val="0"/>
      <w:marTop w:val="0"/>
      <w:marBottom w:val="0"/>
      <w:divBdr>
        <w:top w:val="none" w:sz="0" w:space="0" w:color="auto"/>
        <w:left w:val="none" w:sz="0" w:space="0" w:color="auto"/>
        <w:bottom w:val="none" w:sz="0" w:space="0" w:color="auto"/>
        <w:right w:val="none" w:sz="0" w:space="0" w:color="auto"/>
      </w:divBdr>
      <w:divsChild>
        <w:div w:id="1904217426">
          <w:marLeft w:val="0"/>
          <w:marRight w:val="0"/>
          <w:marTop w:val="0"/>
          <w:marBottom w:val="0"/>
          <w:divBdr>
            <w:top w:val="none" w:sz="0" w:space="0" w:color="auto"/>
            <w:left w:val="none" w:sz="0" w:space="0" w:color="auto"/>
            <w:bottom w:val="none" w:sz="0" w:space="0" w:color="auto"/>
            <w:right w:val="none" w:sz="0" w:space="0" w:color="auto"/>
          </w:divBdr>
          <w:divsChild>
            <w:div w:id="1904217428">
              <w:marLeft w:val="0"/>
              <w:marRight w:val="0"/>
              <w:marTop w:val="0"/>
              <w:marBottom w:val="0"/>
              <w:divBdr>
                <w:top w:val="none" w:sz="0" w:space="0" w:color="auto"/>
                <w:left w:val="none" w:sz="0" w:space="0" w:color="auto"/>
                <w:bottom w:val="none" w:sz="0" w:space="0" w:color="auto"/>
                <w:right w:val="none" w:sz="0" w:space="0" w:color="auto"/>
              </w:divBdr>
              <w:divsChild>
                <w:div w:id="1904217425">
                  <w:marLeft w:val="0"/>
                  <w:marRight w:val="0"/>
                  <w:marTop w:val="0"/>
                  <w:marBottom w:val="0"/>
                  <w:divBdr>
                    <w:top w:val="none" w:sz="0" w:space="0" w:color="auto"/>
                    <w:left w:val="none" w:sz="0" w:space="0" w:color="auto"/>
                    <w:bottom w:val="none" w:sz="0" w:space="0" w:color="auto"/>
                    <w:right w:val="none" w:sz="0" w:space="0" w:color="auto"/>
                  </w:divBdr>
                  <w:divsChild>
                    <w:div w:id="1904217417">
                      <w:marLeft w:val="0"/>
                      <w:marRight w:val="0"/>
                      <w:marTop w:val="0"/>
                      <w:marBottom w:val="0"/>
                      <w:divBdr>
                        <w:top w:val="none" w:sz="0" w:space="0" w:color="auto"/>
                        <w:left w:val="none" w:sz="0" w:space="0" w:color="auto"/>
                        <w:bottom w:val="none" w:sz="0" w:space="0" w:color="auto"/>
                        <w:right w:val="none" w:sz="0" w:space="0" w:color="auto"/>
                      </w:divBdr>
                      <w:divsChild>
                        <w:div w:id="190421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4217419">
      <w:marLeft w:val="0"/>
      <w:marRight w:val="0"/>
      <w:marTop w:val="0"/>
      <w:marBottom w:val="0"/>
      <w:divBdr>
        <w:top w:val="none" w:sz="0" w:space="0" w:color="auto"/>
        <w:left w:val="none" w:sz="0" w:space="0" w:color="auto"/>
        <w:bottom w:val="none" w:sz="0" w:space="0" w:color="auto"/>
        <w:right w:val="none" w:sz="0" w:space="0" w:color="auto"/>
      </w:divBdr>
      <w:divsChild>
        <w:div w:id="1904217420">
          <w:marLeft w:val="0"/>
          <w:marRight w:val="0"/>
          <w:marTop w:val="0"/>
          <w:marBottom w:val="0"/>
          <w:divBdr>
            <w:top w:val="none" w:sz="0" w:space="0" w:color="auto"/>
            <w:left w:val="none" w:sz="0" w:space="0" w:color="auto"/>
            <w:bottom w:val="none" w:sz="0" w:space="0" w:color="auto"/>
            <w:right w:val="none" w:sz="0" w:space="0" w:color="auto"/>
          </w:divBdr>
        </w:div>
      </w:divsChild>
    </w:div>
    <w:div w:id="1904217422">
      <w:marLeft w:val="0"/>
      <w:marRight w:val="0"/>
      <w:marTop w:val="0"/>
      <w:marBottom w:val="0"/>
      <w:divBdr>
        <w:top w:val="none" w:sz="0" w:space="0" w:color="auto"/>
        <w:left w:val="none" w:sz="0" w:space="0" w:color="auto"/>
        <w:bottom w:val="none" w:sz="0" w:space="0" w:color="auto"/>
        <w:right w:val="none" w:sz="0" w:space="0" w:color="auto"/>
      </w:divBdr>
      <w:divsChild>
        <w:div w:id="1904217421">
          <w:marLeft w:val="0"/>
          <w:marRight w:val="0"/>
          <w:marTop w:val="0"/>
          <w:marBottom w:val="0"/>
          <w:divBdr>
            <w:top w:val="none" w:sz="0" w:space="0" w:color="auto"/>
            <w:left w:val="none" w:sz="0" w:space="0" w:color="auto"/>
            <w:bottom w:val="none" w:sz="0" w:space="0" w:color="auto"/>
            <w:right w:val="none" w:sz="0" w:space="0" w:color="auto"/>
          </w:divBdr>
        </w:div>
      </w:divsChild>
    </w:div>
    <w:div w:id="1904217427">
      <w:marLeft w:val="0"/>
      <w:marRight w:val="0"/>
      <w:marTop w:val="0"/>
      <w:marBottom w:val="0"/>
      <w:divBdr>
        <w:top w:val="none" w:sz="0" w:space="0" w:color="auto"/>
        <w:left w:val="none" w:sz="0" w:space="0" w:color="auto"/>
        <w:bottom w:val="none" w:sz="0" w:space="0" w:color="auto"/>
        <w:right w:val="none" w:sz="0" w:space="0" w:color="auto"/>
      </w:divBdr>
      <w:divsChild>
        <w:div w:id="1904217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4B1B1-DFAF-4D0B-8B8C-47FF842B8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658</TotalTime>
  <Pages>20</Pages>
  <Words>5805</Words>
  <Characters>33092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38820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computer</cp:lastModifiedBy>
  <cp:revision>9</cp:revision>
  <cp:lastPrinted>2019-02-13T08:42:00Z</cp:lastPrinted>
  <dcterms:created xsi:type="dcterms:W3CDTF">2021-02-28T13:02:00Z</dcterms:created>
  <dcterms:modified xsi:type="dcterms:W3CDTF">2021-03-18T13:00:00Z</dcterms:modified>
</cp:coreProperties>
</file>